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8998" w14:textId="77777777" w:rsidR="00D13D45" w:rsidRPr="00EB2906" w:rsidRDefault="00577A85" w:rsidP="00675386">
      <w:pPr>
        <w:spacing w:after="0" w:line="240" w:lineRule="auto"/>
        <w:jc w:val="center"/>
        <w:rPr>
          <w:rFonts w:ascii="Times New Roman" w:hAnsi="Times New Roman" w:cs="Times New Roman"/>
          <w:b/>
          <w:lang w:val="en-CA"/>
        </w:rPr>
      </w:pPr>
      <w:r w:rsidRPr="00EB2906">
        <w:rPr>
          <w:rFonts w:ascii="Times New Roman" w:hAnsi="Times New Roman" w:cs="Times New Roman"/>
          <w:b/>
          <w:lang w:val="en-CA"/>
        </w:rPr>
        <w:t xml:space="preserve">Small Intersessional Working Group for the Update of the Technical Guidelines on </w:t>
      </w:r>
    </w:p>
    <w:p w14:paraId="12B9BC73" w14:textId="24E2B498" w:rsidR="00577A85" w:rsidRPr="00EB2906" w:rsidRDefault="002D1F9A" w:rsidP="00675386">
      <w:pPr>
        <w:spacing w:after="0" w:line="240" w:lineRule="auto"/>
        <w:jc w:val="center"/>
        <w:rPr>
          <w:rFonts w:ascii="Times New Roman" w:hAnsi="Times New Roman" w:cs="Times New Roman"/>
          <w:b/>
          <w:lang w:val="en-CA"/>
        </w:rPr>
      </w:pPr>
      <w:r w:rsidRPr="00EB2906">
        <w:rPr>
          <w:rFonts w:ascii="Times New Roman" w:hAnsi="Times New Roman" w:cs="Times New Roman"/>
          <w:b/>
          <w:lang w:val="en-CA"/>
        </w:rPr>
        <w:t>D5 and</w:t>
      </w:r>
      <w:r w:rsidR="003E23C0" w:rsidRPr="00EB2906">
        <w:rPr>
          <w:rFonts w:ascii="Times New Roman" w:hAnsi="Times New Roman" w:cs="Times New Roman"/>
          <w:b/>
          <w:lang w:val="en-CA"/>
        </w:rPr>
        <w:t xml:space="preserve"> </w:t>
      </w:r>
      <w:r w:rsidR="00FF03A0" w:rsidRPr="00EB2906">
        <w:rPr>
          <w:rFonts w:ascii="Times New Roman" w:hAnsi="Times New Roman" w:cs="Times New Roman"/>
          <w:b/>
          <w:lang w:val="en-CA"/>
        </w:rPr>
        <w:t>D10 and incineration as covered by R1</w:t>
      </w:r>
    </w:p>
    <w:p w14:paraId="7A7F3B2D" w14:textId="1B00E6E7" w:rsidR="00577A85" w:rsidRPr="00EB2906" w:rsidRDefault="00FF03A0" w:rsidP="00675386">
      <w:pPr>
        <w:spacing w:after="0" w:line="240" w:lineRule="auto"/>
        <w:jc w:val="center"/>
        <w:rPr>
          <w:rFonts w:ascii="Times New Roman" w:hAnsi="Times New Roman" w:cs="Times New Roman"/>
          <w:b/>
          <w:lang w:val="en-CA"/>
        </w:rPr>
      </w:pPr>
      <w:r w:rsidRPr="00EB2906">
        <w:rPr>
          <w:rFonts w:ascii="Times New Roman" w:hAnsi="Times New Roman" w:cs="Times New Roman"/>
          <w:b/>
          <w:lang w:val="en-CA"/>
        </w:rPr>
        <w:t>January 21</w:t>
      </w:r>
      <w:r w:rsidR="00577A85" w:rsidRPr="00EB2906">
        <w:rPr>
          <w:rFonts w:ascii="Times New Roman" w:hAnsi="Times New Roman" w:cs="Times New Roman"/>
          <w:b/>
          <w:lang w:val="en-CA"/>
        </w:rPr>
        <w:t>, 20</w:t>
      </w:r>
      <w:r w:rsidRPr="00EB2906">
        <w:rPr>
          <w:rFonts w:ascii="Times New Roman" w:hAnsi="Times New Roman" w:cs="Times New Roman"/>
          <w:b/>
          <w:lang w:val="en-CA"/>
        </w:rPr>
        <w:t>20</w:t>
      </w:r>
      <w:r w:rsidR="00577A85" w:rsidRPr="00EB2906">
        <w:rPr>
          <w:rFonts w:ascii="Times New Roman" w:hAnsi="Times New Roman" w:cs="Times New Roman"/>
          <w:b/>
          <w:lang w:val="en-CA"/>
        </w:rPr>
        <w:t xml:space="preserve"> Teleconference</w:t>
      </w:r>
    </w:p>
    <w:p w14:paraId="034D4212" w14:textId="57C4536E" w:rsidR="00F71E84" w:rsidRPr="00EB2906" w:rsidRDefault="00FF03A0" w:rsidP="00675386">
      <w:pPr>
        <w:spacing w:after="0" w:line="240" w:lineRule="auto"/>
        <w:jc w:val="center"/>
        <w:rPr>
          <w:rFonts w:ascii="Times New Roman" w:hAnsi="Times New Roman" w:cs="Times New Roman"/>
          <w:b/>
          <w:lang w:val="en-CA"/>
        </w:rPr>
      </w:pPr>
      <w:r w:rsidRPr="00EB2906">
        <w:rPr>
          <w:rFonts w:ascii="Times New Roman" w:hAnsi="Times New Roman" w:cs="Times New Roman"/>
          <w:b/>
          <w:lang w:val="en-CA"/>
        </w:rPr>
        <w:t>12:30pm</w:t>
      </w:r>
      <w:r w:rsidR="00D13D45" w:rsidRPr="00EB2906">
        <w:rPr>
          <w:rFonts w:ascii="Times New Roman" w:hAnsi="Times New Roman" w:cs="Times New Roman"/>
          <w:b/>
          <w:lang w:val="en-CA"/>
        </w:rPr>
        <w:t xml:space="preserve"> to </w:t>
      </w:r>
      <w:r w:rsidRPr="00EB2906">
        <w:rPr>
          <w:rFonts w:ascii="Times New Roman" w:hAnsi="Times New Roman" w:cs="Times New Roman"/>
          <w:b/>
          <w:lang w:val="en-CA"/>
        </w:rPr>
        <w:t>2:30pm</w:t>
      </w:r>
      <w:r w:rsidR="00577A85" w:rsidRPr="00EB2906">
        <w:rPr>
          <w:rFonts w:ascii="Times New Roman" w:hAnsi="Times New Roman" w:cs="Times New Roman"/>
          <w:b/>
          <w:lang w:val="en-CA"/>
        </w:rPr>
        <w:t xml:space="preserve"> Geneva time</w:t>
      </w:r>
    </w:p>
    <w:p w14:paraId="3BC34253" w14:textId="12A5BAC9" w:rsidR="00D473BA" w:rsidRPr="00EB2906" w:rsidRDefault="00F71E84" w:rsidP="00675386">
      <w:pPr>
        <w:spacing w:after="0" w:line="240" w:lineRule="auto"/>
        <w:jc w:val="center"/>
        <w:rPr>
          <w:rFonts w:ascii="Arial" w:hAnsi="Arial" w:cs="Arial"/>
          <w:b/>
          <w:lang w:val="en-CA"/>
        </w:rPr>
      </w:pPr>
      <w:r w:rsidRPr="00EB2906">
        <w:rPr>
          <w:rFonts w:ascii="Times New Roman" w:hAnsi="Times New Roman" w:cs="Times New Roman"/>
          <w:b/>
          <w:lang w:val="en-CA"/>
        </w:rPr>
        <w:t>Co-leads Summary</w:t>
      </w:r>
      <w:r w:rsidR="00D473BA" w:rsidRPr="00EB2906">
        <w:rPr>
          <w:rFonts w:ascii="Arial" w:hAnsi="Arial" w:cs="Arial"/>
          <w:b/>
          <w:lang w:val="en-CA"/>
        </w:rPr>
        <w:br/>
      </w:r>
    </w:p>
    <w:p w14:paraId="71FD1265" w14:textId="0E03941D" w:rsidR="00577A85" w:rsidRPr="00EB2906" w:rsidRDefault="00577A85" w:rsidP="001B59D8">
      <w:pPr>
        <w:spacing w:beforeLines="60" w:before="144" w:afterLines="60" w:after="144" w:line="240" w:lineRule="auto"/>
        <w:rPr>
          <w:rFonts w:ascii="Times New Roman" w:hAnsi="Times New Roman" w:cs="Times New Roman"/>
          <w:lang w:val="en-CA"/>
        </w:rPr>
      </w:pPr>
      <w:r w:rsidRPr="00EB2906">
        <w:rPr>
          <w:rFonts w:ascii="Times New Roman" w:hAnsi="Times New Roman" w:cs="Times New Roman"/>
          <w:lang w:val="en-CA"/>
        </w:rPr>
        <w:t xml:space="preserve">For the </w:t>
      </w:r>
      <w:r w:rsidRPr="00EB2906">
        <w:rPr>
          <w:rFonts w:ascii="Times New Roman" w:hAnsi="Times New Roman" w:cs="Times New Roman"/>
          <w:u w:val="single"/>
          <w:lang w:val="en-CA"/>
        </w:rPr>
        <w:t>list of attendees</w:t>
      </w:r>
      <w:r w:rsidRPr="00EB2906">
        <w:rPr>
          <w:rFonts w:ascii="Times New Roman" w:hAnsi="Times New Roman" w:cs="Times New Roman"/>
          <w:lang w:val="en-CA"/>
        </w:rPr>
        <w:t xml:space="preserve">, please see </w:t>
      </w:r>
      <w:r w:rsidRPr="00EB2906">
        <w:rPr>
          <w:rFonts w:ascii="Times New Roman" w:hAnsi="Times New Roman" w:cs="Times New Roman"/>
          <w:u w:val="single"/>
          <w:lang w:val="en-CA"/>
        </w:rPr>
        <w:t>Annex I</w:t>
      </w:r>
      <w:r w:rsidRPr="00EB2906">
        <w:rPr>
          <w:rFonts w:ascii="Times New Roman" w:hAnsi="Times New Roman" w:cs="Times New Roman"/>
          <w:lang w:val="en-CA"/>
        </w:rPr>
        <w:t xml:space="preserve"> of this document. </w:t>
      </w:r>
    </w:p>
    <w:p w14:paraId="3A55D22F" w14:textId="2CD0E408" w:rsidR="00E64271" w:rsidRPr="00EB2906" w:rsidRDefault="00E64271" w:rsidP="001B59D8">
      <w:pPr>
        <w:spacing w:beforeLines="60" w:before="144" w:afterLines="60" w:after="144" w:line="240" w:lineRule="auto"/>
        <w:rPr>
          <w:rFonts w:ascii="Times New Roman" w:hAnsi="Times New Roman" w:cs="Times New Roman"/>
          <w:lang w:val="en-CA"/>
        </w:rPr>
      </w:pPr>
      <w:r w:rsidRPr="00EB2906">
        <w:rPr>
          <w:rFonts w:ascii="Times New Roman" w:hAnsi="Times New Roman" w:cs="Times New Roman"/>
          <w:lang w:val="en-CA"/>
        </w:rPr>
        <w:t xml:space="preserve">For the </w:t>
      </w:r>
      <w:r w:rsidRPr="00EB2906">
        <w:rPr>
          <w:rFonts w:ascii="Times New Roman" w:hAnsi="Times New Roman" w:cs="Times New Roman"/>
          <w:u w:val="single"/>
          <w:lang w:val="en-CA"/>
        </w:rPr>
        <w:t>agenda</w:t>
      </w:r>
      <w:r w:rsidRPr="00EB2906">
        <w:rPr>
          <w:rFonts w:ascii="Times New Roman" w:hAnsi="Times New Roman" w:cs="Times New Roman"/>
          <w:lang w:val="en-CA"/>
        </w:rPr>
        <w:t xml:space="preserve">, please </w:t>
      </w:r>
      <w:r w:rsidRPr="00EB2906">
        <w:rPr>
          <w:rFonts w:ascii="Times New Roman" w:hAnsi="Times New Roman" w:cs="Times New Roman"/>
          <w:u w:val="single"/>
          <w:lang w:val="en-CA"/>
        </w:rPr>
        <w:t>Annex II</w:t>
      </w:r>
      <w:r w:rsidRPr="00EB2906">
        <w:rPr>
          <w:rFonts w:ascii="Times New Roman" w:hAnsi="Times New Roman" w:cs="Times New Roman"/>
          <w:lang w:val="en-CA"/>
        </w:rPr>
        <w:t xml:space="preserve"> of this document.</w:t>
      </w:r>
    </w:p>
    <w:p w14:paraId="64C8E158" w14:textId="77777777" w:rsidR="00E64271" w:rsidRPr="00EB2906" w:rsidRDefault="00E64271" w:rsidP="001B59D8">
      <w:pPr>
        <w:spacing w:beforeLines="60" w:before="144" w:afterLines="60" w:after="144" w:line="240" w:lineRule="auto"/>
        <w:rPr>
          <w:rFonts w:ascii="Arial" w:hAnsi="Arial" w:cs="Arial"/>
          <w:lang w:val="en-CA"/>
        </w:rPr>
      </w:pPr>
    </w:p>
    <w:p w14:paraId="1B0A4DD8" w14:textId="71559D9E" w:rsidR="00475645" w:rsidRPr="00EB2906" w:rsidRDefault="00577A85" w:rsidP="00E64271">
      <w:pPr>
        <w:spacing w:beforeLines="60" w:before="144" w:afterLines="60" w:after="144" w:line="240" w:lineRule="auto"/>
        <w:rPr>
          <w:rFonts w:ascii="Times New Roman" w:hAnsi="Times New Roman" w:cs="Times New Roman"/>
          <w:b/>
          <w:lang w:val="en-CA"/>
        </w:rPr>
      </w:pPr>
      <w:r w:rsidRPr="00EB2906">
        <w:rPr>
          <w:rFonts w:ascii="Times New Roman" w:hAnsi="Times New Roman" w:cs="Times New Roman"/>
          <w:b/>
          <w:u w:val="single"/>
          <w:lang w:val="en-CA"/>
        </w:rPr>
        <w:t>Agenda &amp; Introductory Remarks</w:t>
      </w:r>
      <w:r w:rsidR="00475645" w:rsidRPr="00EB2906">
        <w:rPr>
          <w:rFonts w:ascii="Times New Roman" w:hAnsi="Times New Roman" w:cs="Times New Roman"/>
          <w:b/>
          <w:lang w:val="en-CA"/>
        </w:rPr>
        <w:tab/>
      </w:r>
    </w:p>
    <w:p w14:paraId="1EAD634A" w14:textId="590AAD5A" w:rsidR="0017082E" w:rsidRPr="00EB2906" w:rsidRDefault="006D3447" w:rsidP="006D3447">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The meeting was chaired by Julie Croteau (Canada), as a representative from one of the co</w:t>
      </w:r>
      <w:r w:rsidR="0017082E" w:rsidRPr="00EB2906">
        <w:rPr>
          <w:rFonts w:ascii="Times New Roman" w:hAnsi="Times New Roman" w:cs="Times New Roman"/>
          <w:lang w:val="en-CA"/>
        </w:rPr>
        <w:t xml:space="preserve">-leading countries, who made opening remarks. </w:t>
      </w:r>
    </w:p>
    <w:p w14:paraId="69132B59" w14:textId="10DD8D36" w:rsidR="006D3447" w:rsidRPr="00EB2906" w:rsidRDefault="0017082E" w:rsidP="006D3447">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A member requested that agenda item #4 from the tentative agenda (Face-to-face meeting of March 18-19, 2020) be moved up to earlier in the teleconference. Members agreed on this change.</w:t>
      </w:r>
    </w:p>
    <w:p w14:paraId="0B6DCA7B" w14:textId="54760E75" w:rsidR="00B33A2A" w:rsidRPr="00EB2906" w:rsidRDefault="0017082E" w:rsidP="003B2AC4">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Co-Chair Croteau discussed the objectives of the meeting, which were to:</w:t>
      </w:r>
    </w:p>
    <w:p w14:paraId="605A0487" w14:textId="22722378" w:rsidR="0017082E" w:rsidRPr="00EB2906" w:rsidRDefault="0017082E" w:rsidP="0017082E">
      <w:pPr>
        <w:pStyle w:val="ListParagraph"/>
        <w:numPr>
          <w:ilvl w:val="0"/>
          <w:numId w:val="43"/>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Discuss the logistics for the face-to-face meeting;</w:t>
      </w:r>
    </w:p>
    <w:p w14:paraId="0FC785EB" w14:textId="1F389620" w:rsidR="0017082E" w:rsidRPr="00EB2906" w:rsidRDefault="0017082E" w:rsidP="0017082E">
      <w:pPr>
        <w:pStyle w:val="ListParagraph"/>
        <w:numPr>
          <w:ilvl w:val="0"/>
          <w:numId w:val="43"/>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Present how comments received from the public consultation period were integrated</w:t>
      </w:r>
      <w:r w:rsidR="006A5760">
        <w:rPr>
          <w:rFonts w:ascii="Times New Roman" w:hAnsi="Times New Roman" w:cs="Times New Roman"/>
          <w:lang w:val="en-CA"/>
        </w:rPr>
        <w:t>;</w:t>
      </w:r>
    </w:p>
    <w:p w14:paraId="648BC9D1" w14:textId="5F018414" w:rsidR="0017082E" w:rsidRPr="00EB2906" w:rsidRDefault="0017082E" w:rsidP="0017082E">
      <w:pPr>
        <w:pStyle w:val="ListParagraph"/>
        <w:numPr>
          <w:ilvl w:val="0"/>
          <w:numId w:val="43"/>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Provide members with an opportunity to voice their perspectives on the integration of comments and development of the guidelines; and</w:t>
      </w:r>
    </w:p>
    <w:p w14:paraId="3AA5A5CD" w14:textId="21D4135A" w:rsidR="0017082E" w:rsidRPr="00EB2906" w:rsidRDefault="0017082E" w:rsidP="0017082E">
      <w:pPr>
        <w:pStyle w:val="ListParagraph"/>
        <w:numPr>
          <w:ilvl w:val="0"/>
          <w:numId w:val="43"/>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Seek guidance from SIWG members on outstanding issues.</w:t>
      </w:r>
    </w:p>
    <w:p w14:paraId="7BF51FB1" w14:textId="3EEEB971" w:rsidR="00475645" w:rsidRPr="00EB2906" w:rsidRDefault="00475645" w:rsidP="00B33A2A">
      <w:pPr>
        <w:pStyle w:val="ListParagraph"/>
        <w:spacing w:after="0" w:line="240" w:lineRule="auto"/>
        <w:ind w:left="360"/>
        <w:contextualSpacing w:val="0"/>
        <w:rPr>
          <w:rFonts w:ascii="Arial" w:hAnsi="Arial" w:cs="Arial"/>
          <w:b/>
          <w:lang w:val="en-CA"/>
        </w:rPr>
      </w:pPr>
      <w:r w:rsidRPr="00EB2906">
        <w:rPr>
          <w:rFonts w:ascii="Times New Roman" w:hAnsi="Times New Roman" w:cs="Times New Roman"/>
          <w:lang w:val="en-CA"/>
        </w:rPr>
        <w:t xml:space="preserve"> </w:t>
      </w:r>
    </w:p>
    <w:p w14:paraId="37132CF8" w14:textId="7E9E7E17" w:rsidR="00475645" w:rsidRPr="00EB2906" w:rsidRDefault="00391ED0" w:rsidP="00E64271">
      <w:pPr>
        <w:rPr>
          <w:rFonts w:ascii="Times New Roman" w:hAnsi="Times New Roman" w:cs="Times New Roman"/>
          <w:b/>
          <w:u w:val="single"/>
          <w:lang w:val="en-CA"/>
        </w:rPr>
      </w:pPr>
      <w:r>
        <w:rPr>
          <w:rFonts w:ascii="Times New Roman" w:hAnsi="Times New Roman" w:cs="Times New Roman"/>
          <w:b/>
          <w:u w:val="single"/>
          <w:lang w:val="en-CA"/>
        </w:rPr>
        <w:t>Face-to-Face M</w:t>
      </w:r>
      <w:r w:rsidR="0017082E" w:rsidRPr="00EB2906">
        <w:rPr>
          <w:rFonts w:ascii="Times New Roman" w:hAnsi="Times New Roman" w:cs="Times New Roman"/>
          <w:b/>
          <w:u w:val="single"/>
          <w:lang w:val="en-CA"/>
        </w:rPr>
        <w:t>eeting of March 18-19, 2020</w:t>
      </w:r>
    </w:p>
    <w:p w14:paraId="7FD3CEB7" w14:textId="0ACAE00E" w:rsidR="0017082E" w:rsidRPr="00EB2906" w:rsidRDefault="0017082E" w:rsidP="009336D1">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Chair Croteau confirmed that the meeting will be held in Ottawa, Canada on March 18</w:t>
      </w:r>
      <w:r w:rsidRPr="00EB2906">
        <w:rPr>
          <w:rFonts w:ascii="Times New Roman" w:hAnsi="Times New Roman" w:cs="Times New Roman"/>
          <w:vertAlign w:val="superscript"/>
          <w:lang w:val="en-CA"/>
        </w:rPr>
        <w:t>th</w:t>
      </w:r>
      <w:r w:rsidRPr="00EB2906">
        <w:rPr>
          <w:rFonts w:ascii="Times New Roman" w:hAnsi="Times New Roman" w:cs="Times New Roman"/>
          <w:lang w:val="en-CA"/>
        </w:rPr>
        <w:t xml:space="preserve"> and 19</w:t>
      </w:r>
      <w:r w:rsidRPr="00EB2906">
        <w:rPr>
          <w:rFonts w:ascii="Times New Roman" w:hAnsi="Times New Roman" w:cs="Times New Roman"/>
          <w:vertAlign w:val="superscript"/>
          <w:lang w:val="en-CA"/>
        </w:rPr>
        <w:t>th</w:t>
      </w:r>
      <w:r w:rsidRPr="00EB2906">
        <w:rPr>
          <w:rFonts w:ascii="Times New Roman" w:hAnsi="Times New Roman" w:cs="Times New Roman"/>
          <w:lang w:val="en-CA"/>
        </w:rPr>
        <w:t>, 2020, and announced the meeting venue. She thanked Germany for providing financial support towards the meeting.</w:t>
      </w:r>
    </w:p>
    <w:p w14:paraId="24022FB6" w14:textId="01843B90" w:rsidR="00EB2906" w:rsidRPr="00EB2906" w:rsidRDefault="00EB2906" w:rsidP="009336D1">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 xml:space="preserve">The group considered the tentative agenda and schedule for the face-to-face meeting, and agreed that retaining flexibility in the items to be discussed is important. The co-leads will </w:t>
      </w:r>
      <w:r w:rsidR="00607E31">
        <w:rPr>
          <w:rFonts w:ascii="Times New Roman" w:hAnsi="Times New Roman" w:cs="Times New Roman"/>
          <w:lang w:val="en-CA"/>
        </w:rPr>
        <w:t>prepare</w:t>
      </w:r>
      <w:r w:rsidRPr="00EB2906">
        <w:rPr>
          <w:rFonts w:ascii="Times New Roman" w:hAnsi="Times New Roman" w:cs="Times New Roman"/>
          <w:lang w:val="en-CA"/>
        </w:rPr>
        <w:t xml:space="preserve"> the </w:t>
      </w:r>
      <w:r w:rsidR="00CA12B6">
        <w:rPr>
          <w:rFonts w:ascii="Times New Roman" w:hAnsi="Times New Roman" w:cs="Times New Roman"/>
          <w:lang w:val="en-CA"/>
        </w:rPr>
        <w:t>necessary docu</w:t>
      </w:r>
      <w:r w:rsidRPr="00EB2906">
        <w:rPr>
          <w:rFonts w:ascii="Times New Roman" w:hAnsi="Times New Roman" w:cs="Times New Roman"/>
          <w:lang w:val="en-CA"/>
        </w:rPr>
        <w:t>ments</w:t>
      </w:r>
      <w:r w:rsidR="00CA12B6">
        <w:rPr>
          <w:rFonts w:ascii="Times New Roman" w:hAnsi="Times New Roman" w:cs="Times New Roman"/>
          <w:lang w:val="en-CA"/>
        </w:rPr>
        <w:t xml:space="preserve"> for the meeting</w:t>
      </w:r>
      <w:r w:rsidRPr="00EB2906">
        <w:rPr>
          <w:rFonts w:ascii="Times New Roman" w:hAnsi="Times New Roman" w:cs="Times New Roman"/>
          <w:lang w:val="en-CA"/>
        </w:rPr>
        <w:t xml:space="preserve"> </w:t>
      </w:r>
      <w:r w:rsidR="00607E31">
        <w:rPr>
          <w:rFonts w:ascii="Times New Roman" w:hAnsi="Times New Roman" w:cs="Times New Roman"/>
          <w:lang w:val="en-CA"/>
        </w:rPr>
        <w:t>and make them</w:t>
      </w:r>
      <w:r w:rsidRPr="00EB2906">
        <w:rPr>
          <w:rFonts w:ascii="Times New Roman" w:hAnsi="Times New Roman" w:cs="Times New Roman"/>
          <w:lang w:val="en-CA"/>
        </w:rPr>
        <w:t xml:space="preserve"> available on the website.</w:t>
      </w:r>
    </w:p>
    <w:p w14:paraId="018E6BAE" w14:textId="3BD6F805" w:rsidR="00391ED0" w:rsidRDefault="00EB2906" w:rsidP="00391ED0">
      <w:pPr>
        <w:pStyle w:val="ListParagraph"/>
        <w:numPr>
          <w:ilvl w:val="0"/>
          <w:numId w:val="35"/>
        </w:numPr>
        <w:spacing w:line="240" w:lineRule="auto"/>
        <w:contextualSpacing w:val="0"/>
        <w:rPr>
          <w:rFonts w:ascii="Times New Roman" w:hAnsi="Times New Roman" w:cs="Times New Roman"/>
          <w:lang w:val="en-CA"/>
        </w:rPr>
      </w:pPr>
      <w:r w:rsidRPr="00EB2906">
        <w:rPr>
          <w:rFonts w:ascii="Times New Roman" w:hAnsi="Times New Roman" w:cs="Times New Roman"/>
          <w:lang w:val="en-CA"/>
        </w:rPr>
        <w:t xml:space="preserve">The representative of the Secretariat explained that the meeting organization was on track and that she was now in the phase of preparing confirmation letters to all registered participants. Additionally, together with the confirmation letters, participants would also receive a document containing information about the venue, the city and relevant details for their stay in Ottawa. The representative of the Secretariat explained that she was assessing how many developing countries’ representatives would have their trips funded, also taking into consideration geographical and gender balance. The Secretariat was going to contact them individually with the travel possibilities. She also called the attention of participants that reservations for the hotel where the meeting is organized to take place need to be done by mid-February in order to guarantee the negotiated </w:t>
      </w:r>
      <w:r w:rsidR="00391ED0">
        <w:rPr>
          <w:rFonts w:ascii="Times New Roman" w:hAnsi="Times New Roman" w:cs="Times New Roman"/>
          <w:lang w:val="en-CA"/>
        </w:rPr>
        <w:t>special rate.</w:t>
      </w:r>
    </w:p>
    <w:p w14:paraId="40F5A5E4" w14:textId="77777777" w:rsidR="00391ED0" w:rsidRDefault="00391ED0" w:rsidP="00391ED0">
      <w:pPr>
        <w:pStyle w:val="ListParagraph"/>
        <w:spacing w:line="240" w:lineRule="auto"/>
        <w:ind w:left="360"/>
        <w:contextualSpacing w:val="0"/>
        <w:rPr>
          <w:rFonts w:ascii="Times New Roman" w:hAnsi="Times New Roman" w:cs="Times New Roman"/>
          <w:lang w:val="en-CA"/>
        </w:rPr>
      </w:pPr>
    </w:p>
    <w:p w14:paraId="0CE65F1D" w14:textId="51588EA7" w:rsidR="00B6215C" w:rsidRDefault="00391ED0" w:rsidP="00391ED0">
      <w:pPr>
        <w:spacing w:line="240" w:lineRule="auto"/>
        <w:rPr>
          <w:rFonts w:ascii="Times New Roman" w:hAnsi="Times New Roman" w:cs="Times New Roman"/>
          <w:lang w:val="en-CA"/>
        </w:rPr>
      </w:pPr>
      <w:r w:rsidRPr="00391ED0">
        <w:rPr>
          <w:rFonts w:ascii="Times New Roman" w:hAnsi="Times New Roman" w:cs="Times New Roman"/>
          <w:b/>
          <w:u w:val="single"/>
          <w:lang w:val="en-CA"/>
        </w:rPr>
        <w:t xml:space="preserve">D5 </w:t>
      </w:r>
      <w:r>
        <w:rPr>
          <w:rFonts w:ascii="Times New Roman" w:hAnsi="Times New Roman" w:cs="Times New Roman"/>
          <w:b/>
          <w:u w:val="single"/>
          <w:lang w:val="en-CA"/>
        </w:rPr>
        <w:t>D</w:t>
      </w:r>
      <w:r w:rsidRPr="00391ED0">
        <w:rPr>
          <w:rFonts w:ascii="Times New Roman" w:hAnsi="Times New Roman" w:cs="Times New Roman"/>
          <w:b/>
          <w:u w:val="single"/>
          <w:lang w:val="en-CA"/>
        </w:rPr>
        <w:t xml:space="preserve">raft </w:t>
      </w:r>
      <w:r>
        <w:rPr>
          <w:rFonts w:ascii="Times New Roman" w:hAnsi="Times New Roman" w:cs="Times New Roman"/>
          <w:b/>
          <w:u w:val="single"/>
          <w:lang w:val="en-CA"/>
        </w:rPr>
        <w:t>T</w:t>
      </w:r>
      <w:r w:rsidRPr="00391ED0">
        <w:rPr>
          <w:rFonts w:ascii="Times New Roman" w:hAnsi="Times New Roman" w:cs="Times New Roman"/>
          <w:b/>
          <w:u w:val="single"/>
          <w:lang w:val="en-CA"/>
        </w:rPr>
        <w:t xml:space="preserve">echnical </w:t>
      </w:r>
      <w:r>
        <w:rPr>
          <w:rFonts w:ascii="Times New Roman" w:hAnsi="Times New Roman" w:cs="Times New Roman"/>
          <w:b/>
          <w:u w:val="single"/>
          <w:lang w:val="en-CA"/>
        </w:rPr>
        <w:t>G</w:t>
      </w:r>
      <w:r w:rsidRPr="00391ED0">
        <w:rPr>
          <w:rFonts w:ascii="Times New Roman" w:hAnsi="Times New Roman" w:cs="Times New Roman"/>
          <w:b/>
          <w:u w:val="single"/>
          <w:lang w:val="en-CA"/>
        </w:rPr>
        <w:t>uidelines</w:t>
      </w:r>
    </w:p>
    <w:p w14:paraId="0F5CBEF4" w14:textId="23AD99F4" w:rsidR="00391ED0" w:rsidRDefault="00391ED0" w:rsidP="00391ED0">
      <w:pPr>
        <w:pStyle w:val="ListParagraph"/>
        <w:numPr>
          <w:ilvl w:val="0"/>
          <w:numId w:val="35"/>
        </w:numPr>
        <w:spacing w:line="240" w:lineRule="auto"/>
        <w:rPr>
          <w:rFonts w:ascii="Times New Roman" w:hAnsi="Times New Roman" w:cs="Times New Roman"/>
          <w:lang w:val="en-CA"/>
        </w:rPr>
      </w:pPr>
      <w:r>
        <w:rPr>
          <w:rFonts w:ascii="Times New Roman" w:hAnsi="Times New Roman" w:cs="Times New Roman"/>
          <w:lang w:val="en-CA"/>
        </w:rPr>
        <w:t>Chair Croteau explained how the guidelines have been advanced, taking into consideration the comments received from October 2019. Comments were identified as integrated, to be discussed, out of scope, already covered by current technical guidelines, or pending the further development of the guidelines. She explained that there are outstanding items that required discussion and input from the group.</w:t>
      </w:r>
    </w:p>
    <w:p w14:paraId="55F7EDF2" w14:textId="133FB486" w:rsidR="00391ED0" w:rsidRPr="00391ED0" w:rsidRDefault="00391ED0" w:rsidP="00250B38">
      <w:pPr>
        <w:pStyle w:val="ListParagraph"/>
        <w:numPr>
          <w:ilvl w:val="0"/>
          <w:numId w:val="35"/>
        </w:numPr>
        <w:spacing w:line="240" w:lineRule="auto"/>
        <w:contextualSpacing w:val="0"/>
        <w:rPr>
          <w:rFonts w:ascii="Times New Roman" w:hAnsi="Times New Roman" w:cs="Times New Roman"/>
          <w:lang w:val="en-CA"/>
        </w:rPr>
      </w:pPr>
      <w:r w:rsidRPr="00391ED0">
        <w:rPr>
          <w:rFonts w:ascii="Times New Roman" w:hAnsi="Times New Roman" w:cs="Times New Roman"/>
        </w:rPr>
        <w:lastRenderedPageBreak/>
        <w:t>One of the items discussed was the different types of landfill covered in the document and the need to have requirements between these landfill</w:t>
      </w:r>
      <w:r w:rsidR="00814E7E">
        <w:rPr>
          <w:rFonts w:ascii="Times New Roman" w:hAnsi="Times New Roman" w:cs="Times New Roman"/>
        </w:rPr>
        <w:t xml:space="preserve"> t</w:t>
      </w:r>
      <w:bookmarkStart w:id="0" w:name="_GoBack"/>
      <w:bookmarkEnd w:id="0"/>
      <w:r w:rsidR="00814E7E">
        <w:rPr>
          <w:rFonts w:ascii="Times New Roman" w:hAnsi="Times New Roman" w:cs="Times New Roman"/>
        </w:rPr>
        <w:t>ype</w:t>
      </w:r>
      <w:r w:rsidRPr="00391ED0">
        <w:rPr>
          <w:rFonts w:ascii="Times New Roman" w:hAnsi="Times New Roman" w:cs="Times New Roman"/>
        </w:rPr>
        <w:t>s distinguished in a clearer manner. The co-leads took note of the views expres</w:t>
      </w:r>
      <w:r>
        <w:rPr>
          <w:rFonts w:ascii="Times New Roman" w:hAnsi="Times New Roman" w:cs="Times New Roman"/>
        </w:rPr>
        <w:t>sed and will revise the document, presenting a table identifying key differences for the consideration of the group at the face-to-face meeting.</w:t>
      </w:r>
    </w:p>
    <w:p w14:paraId="07214BA8" w14:textId="5DEE9B16" w:rsidR="00391ED0" w:rsidRDefault="00BB42D2" w:rsidP="00250B38">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The group discussed the title of the document, specifically if the exact terminology from the Annex IV disposal operation code should be used, as well as if “specially” should be used in the document. Chair Croteau identified that in the scope of the document the terminology is defined, and that the terminology should not adjust pre-emptively based on the review of the annexes process. For the time being, the ter</w:t>
      </w:r>
      <w:r w:rsidR="006B13EE">
        <w:rPr>
          <w:rFonts w:ascii="Times New Roman" w:hAnsi="Times New Roman" w:cs="Times New Roman"/>
          <w:lang w:val="en-CA"/>
        </w:rPr>
        <w:t>minology and title will be kept, with further discussions occurring at the face-to-face meeting.</w:t>
      </w:r>
    </w:p>
    <w:p w14:paraId="74DF7CB4" w14:textId="0057936C" w:rsidR="00BB42D2" w:rsidRDefault="00BB42D2" w:rsidP="00250B38">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Chair Croteau identified that numbers for the geological barrier and liner system will not be discussed at the call, but invited members to review the newly added figures of a single liner, double liner, and landfill to prepare for this discussion at the face-to</w:t>
      </w:r>
      <w:r w:rsidR="004F478A">
        <w:rPr>
          <w:rFonts w:ascii="Times New Roman" w:hAnsi="Times New Roman" w:cs="Times New Roman"/>
          <w:lang w:val="en-CA"/>
        </w:rPr>
        <w:t>-face meeting. Members were also invited to review the glossary and terminology related to the geological barrier and liner systems. The group agreed to keep the glossary as concise as possible, tailored to the guidelines.</w:t>
      </w:r>
    </w:p>
    <w:p w14:paraId="52504093" w14:textId="503B0348" w:rsidR="004F478A" w:rsidRDefault="004F478A" w:rsidP="00250B38">
      <w:pPr>
        <w:pStyle w:val="ListParagraph"/>
        <w:numPr>
          <w:ilvl w:val="0"/>
          <w:numId w:val="35"/>
        </w:numPr>
        <w:spacing w:line="240" w:lineRule="auto"/>
        <w:contextualSpacing w:val="0"/>
        <w:rPr>
          <w:rFonts w:ascii="Times New Roman" w:hAnsi="Times New Roman" w:cs="Times New Roman"/>
          <w:lang w:val="en-CA"/>
        </w:rPr>
      </w:pPr>
      <w:r>
        <w:rPr>
          <w:rFonts w:ascii="Times New Roman" w:hAnsi="Times New Roman" w:cs="Times New Roman"/>
          <w:lang w:val="en-CA"/>
        </w:rPr>
        <w:t xml:space="preserve">Members discussed the development of the section on waste acceptance and pre-treatment, the need for guidance on the restriction of water on the top of the liner, and </w:t>
      </w:r>
      <w:r w:rsidR="00FA51AB">
        <w:rPr>
          <w:rFonts w:ascii="Times New Roman" w:hAnsi="Times New Roman" w:cs="Times New Roman"/>
          <w:lang w:val="en-CA"/>
        </w:rPr>
        <w:t xml:space="preserve">that there is currently no </w:t>
      </w:r>
      <w:r w:rsidR="0075557C">
        <w:rPr>
          <w:rFonts w:ascii="Times New Roman" w:hAnsi="Times New Roman" w:cs="Times New Roman"/>
          <w:lang w:val="en-CA"/>
        </w:rPr>
        <w:t>information</w:t>
      </w:r>
      <w:r w:rsidR="00C939FA">
        <w:rPr>
          <w:rFonts w:ascii="Times New Roman" w:hAnsi="Times New Roman" w:cs="Times New Roman"/>
          <w:lang w:val="en-CA"/>
        </w:rPr>
        <w:t xml:space="preserve"> on back-flushing</w:t>
      </w:r>
      <w:r>
        <w:rPr>
          <w:rFonts w:ascii="Times New Roman" w:hAnsi="Times New Roman" w:cs="Times New Roman"/>
          <w:lang w:val="en-CA"/>
        </w:rPr>
        <w:t>. Chair Croteau invited members to provide text proposals to develop these sections</w:t>
      </w:r>
      <w:r w:rsidR="00FA51AB">
        <w:rPr>
          <w:rFonts w:ascii="Times New Roman" w:hAnsi="Times New Roman" w:cs="Times New Roman"/>
          <w:lang w:val="en-CA"/>
        </w:rPr>
        <w:t xml:space="preserve"> and concepts</w:t>
      </w:r>
      <w:r>
        <w:rPr>
          <w:rFonts w:ascii="Times New Roman" w:hAnsi="Times New Roman" w:cs="Times New Roman"/>
          <w:lang w:val="en-CA"/>
        </w:rPr>
        <w:t>.</w:t>
      </w:r>
    </w:p>
    <w:p w14:paraId="367F07E0" w14:textId="77777777" w:rsidR="004F478A" w:rsidRDefault="004F478A" w:rsidP="004F478A">
      <w:pPr>
        <w:pStyle w:val="ListParagraph"/>
        <w:spacing w:line="240" w:lineRule="auto"/>
        <w:ind w:left="360"/>
        <w:contextualSpacing w:val="0"/>
        <w:rPr>
          <w:rFonts w:ascii="Times New Roman" w:hAnsi="Times New Roman" w:cs="Times New Roman"/>
          <w:lang w:val="en-CA"/>
        </w:rPr>
      </w:pPr>
    </w:p>
    <w:p w14:paraId="1CA996C5" w14:textId="75256C38" w:rsidR="004F478A" w:rsidRDefault="004F478A" w:rsidP="004F478A">
      <w:pPr>
        <w:spacing w:line="240" w:lineRule="auto"/>
        <w:rPr>
          <w:rFonts w:ascii="Times New Roman" w:hAnsi="Times New Roman" w:cs="Times New Roman"/>
          <w:b/>
          <w:u w:val="single"/>
          <w:lang w:val="en-CA"/>
        </w:rPr>
      </w:pPr>
      <w:r>
        <w:rPr>
          <w:rFonts w:ascii="Times New Roman" w:hAnsi="Times New Roman" w:cs="Times New Roman"/>
          <w:b/>
          <w:u w:val="single"/>
          <w:lang w:val="en-CA"/>
        </w:rPr>
        <w:t>D10/R1 Technical Guidelines</w:t>
      </w:r>
    </w:p>
    <w:p w14:paraId="37B5A5F1" w14:textId="4B87F230" w:rsidR="004F478A" w:rsidRPr="001B7D79" w:rsidRDefault="00C939FA"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Chair Croteau provided an update to members on which sections of the document have been developed, and identified sections and concepts that the co-leads required input from members on.</w:t>
      </w:r>
      <w:r w:rsidR="001B7D79">
        <w:rPr>
          <w:rFonts w:ascii="Times New Roman" w:hAnsi="Times New Roman" w:cs="Times New Roman"/>
          <w:lang w:val="en-CA"/>
        </w:rPr>
        <w:t xml:space="preserve"> She identified that some sections of the document related to energy recovery have been moved, and that these sections are still under development.</w:t>
      </w:r>
    </w:p>
    <w:p w14:paraId="3962F79A" w14:textId="77777777" w:rsidR="001B7D79" w:rsidRPr="001B7D79" w:rsidRDefault="001B7D79" w:rsidP="001B7D79">
      <w:pPr>
        <w:pStyle w:val="ListParagraph"/>
        <w:spacing w:line="240" w:lineRule="auto"/>
        <w:ind w:left="360"/>
        <w:rPr>
          <w:rFonts w:ascii="Times New Roman" w:hAnsi="Times New Roman" w:cs="Times New Roman"/>
          <w:u w:val="single"/>
          <w:lang w:val="en-CA"/>
        </w:rPr>
      </w:pPr>
    </w:p>
    <w:p w14:paraId="73CB12B1" w14:textId="3E21790C" w:rsidR="001B7D79" w:rsidRPr="00AC0A02" w:rsidRDefault="00AC0A02"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The group discussed how R1 should be referred to in the title</w:t>
      </w:r>
      <w:r w:rsidR="006B13EE">
        <w:rPr>
          <w:rFonts w:ascii="Times New Roman" w:hAnsi="Times New Roman" w:cs="Times New Roman"/>
          <w:lang w:val="en-CA"/>
        </w:rPr>
        <w:t xml:space="preserve"> of the document</w:t>
      </w:r>
      <w:r>
        <w:rPr>
          <w:rFonts w:ascii="Times New Roman" w:hAnsi="Times New Roman" w:cs="Times New Roman"/>
          <w:lang w:val="en-CA"/>
        </w:rPr>
        <w:t>, with one member making reference to the wording from the COP-14 decision, which only refers to incineration</w:t>
      </w:r>
      <w:r w:rsidR="00814E7E" w:rsidRPr="00814E7E">
        <w:rPr>
          <w:rFonts w:ascii="Times New Roman" w:hAnsi="Times New Roman" w:cs="Times New Roman"/>
          <w:lang w:val="en-CA"/>
        </w:rPr>
        <w:t xml:space="preserve"> </w:t>
      </w:r>
      <w:r w:rsidR="00814E7E">
        <w:rPr>
          <w:rFonts w:ascii="Times New Roman" w:hAnsi="Times New Roman" w:cs="Times New Roman"/>
          <w:lang w:val="en-CA"/>
        </w:rPr>
        <w:t>as covered</w:t>
      </w:r>
      <w:r w:rsidR="00814E7E" w:rsidRPr="00814E7E">
        <w:rPr>
          <w:rFonts w:ascii="Times New Roman" w:hAnsi="Times New Roman" w:cs="Times New Roman"/>
          <w:lang w:val="en-CA"/>
        </w:rPr>
        <w:t xml:space="preserve"> </w:t>
      </w:r>
      <w:r w:rsidR="00814E7E">
        <w:rPr>
          <w:rFonts w:ascii="Times New Roman" w:hAnsi="Times New Roman" w:cs="Times New Roman"/>
          <w:lang w:val="en-CA"/>
        </w:rPr>
        <w:t>by</w:t>
      </w:r>
      <w:r w:rsidR="00814E7E" w:rsidRPr="00814E7E">
        <w:rPr>
          <w:rFonts w:ascii="Times New Roman" w:hAnsi="Times New Roman" w:cs="Times New Roman"/>
          <w:lang w:val="en-CA"/>
        </w:rPr>
        <w:t xml:space="preserve"> </w:t>
      </w:r>
      <w:r w:rsidR="00814E7E">
        <w:rPr>
          <w:rFonts w:ascii="Times New Roman" w:hAnsi="Times New Roman" w:cs="Times New Roman"/>
          <w:lang w:val="en-CA"/>
        </w:rPr>
        <w:t>R1</w:t>
      </w:r>
      <w:r>
        <w:rPr>
          <w:rFonts w:ascii="Times New Roman" w:hAnsi="Times New Roman" w:cs="Times New Roman"/>
          <w:lang w:val="en-CA"/>
        </w:rPr>
        <w:t>, not the entirety of R1. Members agreed that a balance is needed between the length of the title of the document and accuracy, and it was agreed to further discuss this matter at the face-to-face meeting.</w:t>
      </w:r>
    </w:p>
    <w:p w14:paraId="625CEBF6" w14:textId="77777777" w:rsidR="00AC0A02" w:rsidRPr="00AC0A02" w:rsidRDefault="00AC0A02" w:rsidP="00AC0A02">
      <w:pPr>
        <w:pStyle w:val="ListParagraph"/>
        <w:rPr>
          <w:rFonts w:ascii="Times New Roman" w:hAnsi="Times New Roman" w:cs="Times New Roman"/>
          <w:u w:val="single"/>
          <w:lang w:val="en-CA"/>
        </w:rPr>
      </w:pPr>
    </w:p>
    <w:p w14:paraId="02C42D02" w14:textId="0172B68F" w:rsidR="00AC0A02" w:rsidRPr="00745EF1" w:rsidRDefault="0048472D"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In the current draft document, i</w:t>
      </w:r>
      <w:r w:rsidR="00745EF1">
        <w:rPr>
          <w:rFonts w:ascii="Times New Roman" w:hAnsi="Times New Roman" w:cs="Times New Roman"/>
          <w:lang w:val="en-CA"/>
        </w:rPr>
        <w:t xml:space="preserve">ncinerators with waste-to-energy technology </w:t>
      </w:r>
      <w:r>
        <w:rPr>
          <w:rFonts w:ascii="Times New Roman" w:hAnsi="Times New Roman" w:cs="Times New Roman"/>
          <w:lang w:val="en-CA"/>
        </w:rPr>
        <w:t>are</w:t>
      </w:r>
      <w:r w:rsidR="00745EF1">
        <w:rPr>
          <w:rFonts w:ascii="Times New Roman" w:hAnsi="Times New Roman" w:cs="Times New Roman"/>
          <w:lang w:val="en-CA"/>
        </w:rPr>
        <w:t xml:space="preserve"> referred to </w:t>
      </w:r>
      <w:r>
        <w:rPr>
          <w:rFonts w:ascii="Times New Roman" w:hAnsi="Times New Roman" w:cs="Times New Roman"/>
          <w:lang w:val="en-CA"/>
        </w:rPr>
        <w:t xml:space="preserve">as </w:t>
      </w:r>
      <w:r w:rsidR="00AC0A02">
        <w:rPr>
          <w:rFonts w:ascii="Times New Roman" w:hAnsi="Times New Roman" w:cs="Times New Roman"/>
          <w:lang w:val="en-CA"/>
        </w:rPr>
        <w:t>“incinerat</w:t>
      </w:r>
      <w:r w:rsidR="00814E7E">
        <w:rPr>
          <w:rFonts w:ascii="Times New Roman" w:hAnsi="Times New Roman" w:cs="Times New Roman"/>
          <w:lang w:val="en-CA"/>
        </w:rPr>
        <w:t>ors</w:t>
      </w:r>
      <w:r w:rsidR="00AC0A02">
        <w:rPr>
          <w:rFonts w:ascii="Times New Roman" w:hAnsi="Times New Roman" w:cs="Times New Roman"/>
          <w:lang w:val="en-CA"/>
        </w:rPr>
        <w:t xml:space="preserve"> with energy recovery systems”</w:t>
      </w:r>
      <w:r w:rsidR="00745EF1">
        <w:rPr>
          <w:rFonts w:ascii="Times New Roman" w:hAnsi="Times New Roman" w:cs="Times New Roman"/>
          <w:lang w:val="en-CA"/>
        </w:rPr>
        <w:t xml:space="preserve">. One member highlighted that incinerators doing D10 can </w:t>
      </w:r>
      <w:r w:rsidR="00814E7E">
        <w:rPr>
          <w:rFonts w:ascii="Times New Roman" w:hAnsi="Times New Roman" w:cs="Times New Roman"/>
          <w:lang w:val="en-CA"/>
        </w:rPr>
        <w:t xml:space="preserve">also reclaim </w:t>
      </w:r>
      <w:r w:rsidR="00745EF1">
        <w:rPr>
          <w:rFonts w:ascii="Times New Roman" w:hAnsi="Times New Roman" w:cs="Times New Roman"/>
          <w:lang w:val="en-CA"/>
        </w:rPr>
        <w:t>energy, and so the current terminology is limited</w:t>
      </w:r>
      <w:r w:rsidR="00814E7E">
        <w:rPr>
          <w:rFonts w:ascii="Times New Roman" w:hAnsi="Times New Roman" w:cs="Times New Roman"/>
          <w:lang w:val="en-CA"/>
        </w:rPr>
        <w:t>.</w:t>
      </w:r>
      <w:r w:rsidR="00745EF1">
        <w:rPr>
          <w:rFonts w:ascii="Times New Roman" w:hAnsi="Times New Roman" w:cs="Times New Roman"/>
          <w:lang w:val="en-CA"/>
        </w:rPr>
        <w:t xml:space="preserve"> </w:t>
      </w:r>
      <w:r w:rsidR="00814E7E">
        <w:rPr>
          <w:rFonts w:ascii="Times New Roman" w:hAnsi="Times New Roman" w:cs="Times New Roman"/>
          <w:lang w:val="en-CA"/>
        </w:rPr>
        <w:t>A</w:t>
      </w:r>
      <w:r w:rsidR="00745EF1">
        <w:rPr>
          <w:rFonts w:ascii="Times New Roman" w:hAnsi="Times New Roman" w:cs="Times New Roman"/>
          <w:lang w:val="en-CA"/>
        </w:rPr>
        <w:t>nother member identified that information in the document may be misleading regarding the destruction efficiency of POPs between the two types of incinerators. Chair Croteau invited members to provide comments on the current terminology, and submit comments to prepare for the face-to-face meeting.</w:t>
      </w:r>
    </w:p>
    <w:p w14:paraId="04BE8578" w14:textId="77777777" w:rsidR="00745EF1" w:rsidRPr="00745EF1" w:rsidRDefault="00745EF1" w:rsidP="00745EF1">
      <w:pPr>
        <w:pStyle w:val="ListParagraph"/>
        <w:rPr>
          <w:rFonts w:ascii="Times New Roman" w:hAnsi="Times New Roman" w:cs="Times New Roman"/>
          <w:u w:val="single"/>
          <w:lang w:val="en-CA"/>
        </w:rPr>
      </w:pPr>
    </w:p>
    <w:p w14:paraId="0F4F2D85" w14:textId="3DAA04AD" w:rsidR="00745EF1" w:rsidRPr="00AE5125" w:rsidRDefault="00E80B32"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 xml:space="preserve">Chair Croteau identified that the section on solid residues is being developed, and that guidance is needed to clarify if ashes can be incinerated, and if metals can be recovered from the bottom ash of hazardous waste incinerators. </w:t>
      </w:r>
      <w:r w:rsidR="00AE5125">
        <w:rPr>
          <w:rFonts w:ascii="Times New Roman" w:hAnsi="Times New Roman" w:cs="Times New Roman"/>
          <w:lang w:val="en-CA"/>
        </w:rPr>
        <w:t xml:space="preserve">Members discussed different practices related to the management of solid residues from incinerators, and the group agreed that additional text should be added </w:t>
      </w:r>
      <w:r w:rsidR="007321F4">
        <w:rPr>
          <w:rFonts w:ascii="Times New Roman" w:hAnsi="Times New Roman" w:cs="Times New Roman"/>
          <w:lang w:val="en-CA"/>
        </w:rPr>
        <w:t>regarding</w:t>
      </w:r>
      <w:r w:rsidR="00AE5125">
        <w:rPr>
          <w:rFonts w:ascii="Times New Roman" w:hAnsi="Times New Roman" w:cs="Times New Roman"/>
          <w:lang w:val="en-CA"/>
        </w:rPr>
        <w:t xml:space="preserve"> bottom ash.</w:t>
      </w:r>
    </w:p>
    <w:p w14:paraId="7A3F9AE1" w14:textId="77777777" w:rsidR="00AE5125" w:rsidRPr="00AE5125" w:rsidRDefault="00AE5125" w:rsidP="00AE5125">
      <w:pPr>
        <w:pStyle w:val="ListParagraph"/>
        <w:rPr>
          <w:rFonts w:ascii="Times New Roman" w:hAnsi="Times New Roman" w:cs="Times New Roman"/>
          <w:u w:val="single"/>
          <w:lang w:val="en-CA"/>
        </w:rPr>
      </w:pPr>
    </w:p>
    <w:p w14:paraId="3DFF0662" w14:textId="7F4B3A17" w:rsidR="00AE5125" w:rsidRPr="00C512C1" w:rsidRDefault="00A13376"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 xml:space="preserve">A discussion regarding minimum temperatures of the furnace </w:t>
      </w:r>
      <w:r w:rsidR="006B13EE">
        <w:rPr>
          <w:rFonts w:ascii="Times New Roman" w:hAnsi="Times New Roman" w:cs="Times New Roman"/>
          <w:lang w:val="en-CA"/>
        </w:rPr>
        <w:t>prior to the feeding of waste occurred</w:t>
      </w:r>
      <w:r>
        <w:rPr>
          <w:rFonts w:ascii="Times New Roman" w:hAnsi="Times New Roman" w:cs="Times New Roman"/>
          <w:lang w:val="en-CA"/>
        </w:rPr>
        <w:t xml:space="preserve">. Members felt that having information about residence time and minimum temperatures are critical for having the required destruction efficiency. </w:t>
      </w:r>
      <w:r w:rsidR="00C512C1">
        <w:rPr>
          <w:rFonts w:ascii="Times New Roman" w:hAnsi="Times New Roman" w:cs="Times New Roman"/>
          <w:lang w:val="en-CA"/>
        </w:rPr>
        <w:t xml:space="preserve">One member also brought to the attention of the co-leads that some paragraphs have been moved </w:t>
      </w:r>
      <w:r w:rsidR="007321F4">
        <w:rPr>
          <w:rFonts w:ascii="Times New Roman" w:hAnsi="Times New Roman" w:cs="Times New Roman"/>
          <w:lang w:val="en-CA"/>
        </w:rPr>
        <w:t xml:space="preserve">to the section on monitoring </w:t>
      </w:r>
      <w:r w:rsidR="00C512C1">
        <w:rPr>
          <w:rFonts w:ascii="Times New Roman" w:hAnsi="Times New Roman" w:cs="Times New Roman"/>
          <w:lang w:val="en-CA"/>
        </w:rPr>
        <w:t>but do not belong under the current heading. The co-leads agreed to revisit the section and make adjustments.</w:t>
      </w:r>
    </w:p>
    <w:p w14:paraId="0F852485" w14:textId="77777777" w:rsidR="00C512C1" w:rsidRPr="00C512C1" w:rsidRDefault="00C512C1" w:rsidP="00C512C1">
      <w:pPr>
        <w:pStyle w:val="ListParagraph"/>
        <w:rPr>
          <w:rFonts w:ascii="Times New Roman" w:hAnsi="Times New Roman" w:cs="Times New Roman"/>
          <w:u w:val="single"/>
          <w:lang w:val="en-CA"/>
        </w:rPr>
      </w:pPr>
    </w:p>
    <w:p w14:paraId="6DBEE2FF" w14:textId="2FDF8DCD" w:rsidR="00C512C1" w:rsidRPr="00C512C1" w:rsidRDefault="00C512C1"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lastRenderedPageBreak/>
        <w:t xml:space="preserve">Chair Croteau sought guidance on which term is more appropriate: “fluidized bed furnace” or “fluidized bed reactor”, as both are used in the document. One member clarified that “reactor” is </w:t>
      </w:r>
      <w:r w:rsidR="007321F4">
        <w:rPr>
          <w:rFonts w:ascii="Times New Roman" w:hAnsi="Times New Roman" w:cs="Times New Roman"/>
          <w:lang w:val="en-CA"/>
        </w:rPr>
        <w:t>a broader term</w:t>
      </w:r>
      <w:r>
        <w:rPr>
          <w:rFonts w:ascii="Times New Roman" w:hAnsi="Times New Roman" w:cs="Times New Roman"/>
          <w:lang w:val="en-CA"/>
        </w:rPr>
        <w:t xml:space="preserve">, </w:t>
      </w:r>
      <w:r w:rsidR="007321F4">
        <w:rPr>
          <w:rFonts w:ascii="Times New Roman" w:hAnsi="Times New Roman" w:cs="Times New Roman"/>
          <w:lang w:val="en-CA"/>
        </w:rPr>
        <w:t xml:space="preserve">and that </w:t>
      </w:r>
      <w:r>
        <w:rPr>
          <w:rFonts w:ascii="Times New Roman" w:hAnsi="Times New Roman" w:cs="Times New Roman"/>
          <w:lang w:val="en-CA"/>
        </w:rPr>
        <w:t>“furnace” is more accurate. The document will be reviewed to ensure consistency with the terminology.</w:t>
      </w:r>
    </w:p>
    <w:p w14:paraId="7481593B" w14:textId="6367D1B4" w:rsidR="00C512C1" w:rsidRPr="00C512C1" w:rsidRDefault="00C512C1" w:rsidP="00C512C1">
      <w:pPr>
        <w:pStyle w:val="ListParagraph"/>
        <w:rPr>
          <w:rFonts w:ascii="Times New Roman" w:hAnsi="Times New Roman" w:cs="Times New Roman"/>
          <w:u w:val="single"/>
          <w:lang w:val="en-CA"/>
        </w:rPr>
      </w:pPr>
    </w:p>
    <w:p w14:paraId="70AAC3B2" w14:textId="03BB7FB3" w:rsidR="00C512C1" w:rsidRPr="00C512C1" w:rsidRDefault="00C512C1"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 xml:space="preserve">One member sought clarification for some terminology used in the new text on energy recovery, and mentioned that the values identified for the temperature </w:t>
      </w:r>
      <w:r w:rsidR="006F335A">
        <w:rPr>
          <w:rFonts w:ascii="Times New Roman" w:hAnsi="Times New Roman" w:cs="Times New Roman"/>
          <w:lang w:val="en-CA"/>
        </w:rPr>
        <w:t xml:space="preserve">and pressure may be too low, </w:t>
      </w:r>
      <w:r>
        <w:rPr>
          <w:rFonts w:ascii="Times New Roman" w:hAnsi="Times New Roman" w:cs="Times New Roman"/>
          <w:lang w:val="en-CA"/>
        </w:rPr>
        <w:t>referr</w:t>
      </w:r>
      <w:r w:rsidR="006F335A">
        <w:rPr>
          <w:rFonts w:ascii="Times New Roman" w:hAnsi="Times New Roman" w:cs="Times New Roman"/>
          <w:lang w:val="en-CA"/>
        </w:rPr>
        <w:t>ing</w:t>
      </w:r>
      <w:r>
        <w:rPr>
          <w:rFonts w:ascii="Times New Roman" w:hAnsi="Times New Roman" w:cs="Times New Roman"/>
          <w:lang w:val="en-CA"/>
        </w:rPr>
        <w:t xml:space="preserve"> the co-leads to a new incineration document from Europe. Another member expressed that this new section should also cover </w:t>
      </w:r>
      <w:r w:rsidR="007321F4">
        <w:rPr>
          <w:rFonts w:ascii="Times New Roman" w:hAnsi="Times New Roman" w:cs="Times New Roman"/>
          <w:lang w:val="en-CA"/>
        </w:rPr>
        <w:t xml:space="preserve">the reclamation of </w:t>
      </w:r>
      <w:r>
        <w:rPr>
          <w:rFonts w:ascii="Times New Roman" w:hAnsi="Times New Roman" w:cs="Times New Roman"/>
          <w:lang w:val="en-CA"/>
        </w:rPr>
        <w:t xml:space="preserve">energy </w:t>
      </w:r>
      <w:r w:rsidR="007321F4">
        <w:rPr>
          <w:rFonts w:ascii="Times New Roman" w:hAnsi="Times New Roman" w:cs="Times New Roman"/>
          <w:lang w:val="en-CA"/>
        </w:rPr>
        <w:t xml:space="preserve">for </w:t>
      </w:r>
      <w:r>
        <w:rPr>
          <w:rFonts w:ascii="Times New Roman" w:hAnsi="Times New Roman" w:cs="Times New Roman"/>
          <w:lang w:val="en-CA"/>
        </w:rPr>
        <w:t>operation D10, not just R1. Cha</w:t>
      </w:r>
      <w:r w:rsidR="008B734C">
        <w:rPr>
          <w:rFonts w:ascii="Times New Roman" w:hAnsi="Times New Roman" w:cs="Times New Roman"/>
          <w:lang w:val="en-CA"/>
        </w:rPr>
        <w:t>i</w:t>
      </w:r>
      <w:r>
        <w:rPr>
          <w:rFonts w:ascii="Times New Roman" w:hAnsi="Times New Roman" w:cs="Times New Roman"/>
          <w:lang w:val="en-CA"/>
        </w:rPr>
        <w:t>r Croteau invited the members to provide text proposals and comments on this section.</w:t>
      </w:r>
    </w:p>
    <w:p w14:paraId="23D2E2A8" w14:textId="77777777" w:rsidR="00C512C1" w:rsidRPr="00C512C1" w:rsidRDefault="00C512C1" w:rsidP="00C512C1">
      <w:pPr>
        <w:pStyle w:val="ListParagraph"/>
        <w:rPr>
          <w:rFonts w:ascii="Times New Roman" w:hAnsi="Times New Roman" w:cs="Times New Roman"/>
          <w:u w:val="single"/>
          <w:lang w:val="en-CA"/>
        </w:rPr>
      </w:pPr>
    </w:p>
    <w:p w14:paraId="4FC0FD31" w14:textId="63293BFC" w:rsidR="00C512C1" w:rsidRPr="00C512C1" w:rsidRDefault="00C512C1"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 xml:space="preserve">Chair Croteau invited members to support the development of the section on operational considerations for different types of incinerators in paragraphs 100 to 105, by providing text proposals, studies, or reports. </w:t>
      </w:r>
    </w:p>
    <w:p w14:paraId="5D6BD0F0" w14:textId="77777777" w:rsidR="00C512C1" w:rsidRPr="00C512C1" w:rsidRDefault="00C512C1" w:rsidP="00C512C1">
      <w:pPr>
        <w:pStyle w:val="ListParagraph"/>
        <w:rPr>
          <w:rFonts w:ascii="Times New Roman" w:hAnsi="Times New Roman" w:cs="Times New Roman"/>
          <w:u w:val="single"/>
          <w:lang w:val="en-CA"/>
        </w:rPr>
      </w:pPr>
    </w:p>
    <w:p w14:paraId="31EC8A01" w14:textId="5321C3F9" w:rsidR="00C512C1" w:rsidRPr="00AB1634" w:rsidRDefault="00AB1634"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One member provided remarks regarding environmental monitoring during stack by-pass operations and during start-up and shutdown. Chair Croteau invited members to provided written comments on this paragraph.</w:t>
      </w:r>
    </w:p>
    <w:p w14:paraId="4087DA24" w14:textId="77777777" w:rsidR="00AB1634" w:rsidRPr="00AB1634" w:rsidRDefault="00AB1634" w:rsidP="00AB1634">
      <w:pPr>
        <w:pStyle w:val="ListParagraph"/>
        <w:rPr>
          <w:rFonts w:ascii="Times New Roman" w:hAnsi="Times New Roman" w:cs="Times New Roman"/>
          <w:u w:val="single"/>
          <w:lang w:val="en-CA"/>
        </w:rPr>
      </w:pPr>
    </w:p>
    <w:p w14:paraId="5168045E" w14:textId="56B1AF28" w:rsidR="00AB1634" w:rsidRPr="00AB1634" w:rsidRDefault="00AB1634" w:rsidP="00C939FA">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 xml:space="preserve">Chair Croteau </w:t>
      </w:r>
      <w:r w:rsidR="006F335A">
        <w:rPr>
          <w:rFonts w:ascii="Times New Roman" w:hAnsi="Times New Roman" w:cs="Times New Roman"/>
          <w:lang w:val="en-CA"/>
        </w:rPr>
        <w:t>specified that</w:t>
      </w:r>
      <w:r>
        <w:rPr>
          <w:rFonts w:ascii="Times New Roman" w:hAnsi="Times New Roman" w:cs="Times New Roman"/>
          <w:lang w:val="en-CA"/>
        </w:rPr>
        <w:t xml:space="preserve"> the approach to the glossary in the current draft will be similar </w:t>
      </w:r>
      <w:r w:rsidR="007321F4">
        <w:rPr>
          <w:rFonts w:ascii="Times New Roman" w:hAnsi="Times New Roman" w:cs="Times New Roman"/>
          <w:lang w:val="en-CA"/>
        </w:rPr>
        <w:t xml:space="preserve">as for the </w:t>
      </w:r>
      <w:r>
        <w:rPr>
          <w:rFonts w:ascii="Times New Roman" w:hAnsi="Times New Roman" w:cs="Times New Roman"/>
          <w:lang w:val="en-CA"/>
        </w:rPr>
        <w:t>D5</w:t>
      </w:r>
      <w:r w:rsidR="007321F4">
        <w:rPr>
          <w:rFonts w:ascii="Times New Roman" w:hAnsi="Times New Roman" w:cs="Times New Roman"/>
          <w:lang w:val="en-CA"/>
        </w:rPr>
        <w:t xml:space="preserve"> guidelines</w:t>
      </w:r>
      <w:r>
        <w:rPr>
          <w:rFonts w:ascii="Times New Roman" w:hAnsi="Times New Roman" w:cs="Times New Roman"/>
          <w:lang w:val="en-CA"/>
        </w:rPr>
        <w:t xml:space="preserve">, and invited members to identify terms to be included, with the aim of keeping the glossary concise. </w:t>
      </w:r>
    </w:p>
    <w:p w14:paraId="00B07C46" w14:textId="77777777" w:rsidR="00AB1634" w:rsidRPr="00AB1634" w:rsidRDefault="00AB1634" w:rsidP="00AB1634">
      <w:pPr>
        <w:pStyle w:val="ListParagraph"/>
        <w:rPr>
          <w:rFonts w:ascii="Times New Roman" w:hAnsi="Times New Roman" w:cs="Times New Roman"/>
          <w:u w:val="single"/>
          <w:lang w:val="en-CA"/>
        </w:rPr>
      </w:pPr>
    </w:p>
    <w:p w14:paraId="6208C781" w14:textId="2774F802" w:rsidR="00AB1634" w:rsidRDefault="00AB1634" w:rsidP="00AB1634">
      <w:pPr>
        <w:spacing w:line="240" w:lineRule="auto"/>
        <w:rPr>
          <w:rFonts w:ascii="Times New Roman" w:hAnsi="Times New Roman" w:cs="Times New Roman"/>
          <w:b/>
          <w:u w:val="single"/>
          <w:lang w:val="en-CA"/>
        </w:rPr>
      </w:pPr>
      <w:r>
        <w:rPr>
          <w:rFonts w:ascii="Times New Roman" w:hAnsi="Times New Roman" w:cs="Times New Roman"/>
          <w:b/>
          <w:u w:val="single"/>
          <w:lang w:val="en-CA"/>
        </w:rPr>
        <w:t>Next Steps</w:t>
      </w:r>
    </w:p>
    <w:p w14:paraId="22EE8A79" w14:textId="0272C23C" w:rsidR="00AB1634" w:rsidRPr="00AB1634" w:rsidRDefault="00AB1634" w:rsidP="00AB1634">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rPr>
        <w:t xml:space="preserve">Chair Croteau recalled the deadline </w:t>
      </w:r>
      <w:r w:rsidR="008B734C">
        <w:rPr>
          <w:rFonts w:ascii="Times New Roman" w:hAnsi="Times New Roman" w:cs="Times New Roman"/>
        </w:rPr>
        <w:t xml:space="preserve">of February 12, 2020 </w:t>
      </w:r>
      <w:r w:rsidR="006F335A">
        <w:rPr>
          <w:rFonts w:ascii="Times New Roman" w:hAnsi="Times New Roman" w:cs="Times New Roman"/>
        </w:rPr>
        <w:t>for</w:t>
      </w:r>
      <w:r>
        <w:rPr>
          <w:rFonts w:ascii="Times New Roman" w:hAnsi="Times New Roman" w:cs="Times New Roman"/>
        </w:rPr>
        <w:t xml:space="preserve"> receiving </w:t>
      </w:r>
      <w:r w:rsidR="008B734C">
        <w:rPr>
          <w:rFonts w:ascii="Times New Roman" w:hAnsi="Times New Roman" w:cs="Times New Roman"/>
        </w:rPr>
        <w:t>c</w:t>
      </w:r>
      <w:r>
        <w:rPr>
          <w:rFonts w:ascii="Times New Roman" w:hAnsi="Times New Roman" w:cs="Times New Roman"/>
        </w:rPr>
        <w:t xml:space="preserve">omments </w:t>
      </w:r>
      <w:r w:rsidR="008B734C">
        <w:rPr>
          <w:rFonts w:ascii="Times New Roman" w:hAnsi="Times New Roman" w:cs="Times New Roman"/>
        </w:rPr>
        <w:t>on both technical guidelines as per the agreed upon work plan</w:t>
      </w:r>
      <w:r>
        <w:rPr>
          <w:rFonts w:ascii="Times New Roman" w:hAnsi="Times New Roman" w:cs="Times New Roman"/>
        </w:rPr>
        <w:t>. Members were asked members to submit comments in track changes, using the clean version of the two technical guidelines from the December 2019 versions.</w:t>
      </w:r>
    </w:p>
    <w:p w14:paraId="3E4DD348" w14:textId="77777777" w:rsidR="00AB1634" w:rsidRPr="00AB1634" w:rsidRDefault="00AB1634" w:rsidP="00AB1634">
      <w:pPr>
        <w:pStyle w:val="ListParagraph"/>
        <w:spacing w:line="240" w:lineRule="auto"/>
        <w:ind w:left="360"/>
        <w:rPr>
          <w:rFonts w:ascii="Times New Roman" w:hAnsi="Times New Roman" w:cs="Times New Roman"/>
          <w:u w:val="single"/>
          <w:lang w:val="en-CA"/>
        </w:rPr>
      </w:pPr>
    </w:p>
    <w:p w14:paraId="7B31B467" w14:textId="661F6CB1" w:rsidR="00AB1634" w:rsidRPr="000A1F60" w:rsidRDefault="000A1F60" w:rsidP="00AB1634">
      <w:pPr>
        <w:pStyle w:val="ListParagraph"/>
        <w:numPr>
          <w:ilvl w:val="0"/>
          <w:numId w:val="35"/>
        </w:numPr>
        <w:spacing w:line="240" w:lineRule="auto"/>
        <w:rPr>
          <w:rFonts w:ascii="Times New Roman" w:hAnsi="Times New Roman" w:cs="Times New Roman"/>
          <w:u w:val="single"/>
          <w:lang w:val="en-CA"/>
        </w:rPr>
      </w:pPr>
      <w:r>
        <w:rPr>
          <w:rFonts w:ascii="Times New Roman" w:hAnsi="Times New Roman" w:cs="Times New Roman"/>
          <w:lang w:val="en-CA"/>
        </w:rPr>
        <w:t>The co-leads will compile the comments into a tracking table, and, if time permits, integrate these comments into the guidelines in track changes for the face-to-face meeting.</w:t>
      </w:r>
    </w:p>
    <w:p w14:paraId="168D63FC" w14:textId="77777777" w:rsidR="000A1F60" w:rsidRPr="000A1F60" w:rsidRDefault="000A1F60" w:rsidP="000A1F60">
      <w:pPr>
        <w:pStyle w:val="ListParagraph"/>
        <w:rPr>
          <w:rFonts w:ascii="Times New Roman" w:hAnsi="Times New Roman" w:cs="Times New Roman"/>
          <w:u w:val="single"/>
          <w:lang w:val="en-CA"/>
        </w:rPr>
      </w:pPr>
    </w:p>
    <w:p w14:paraId="5E99BA2F" w14:textId="5A559E13" w:rsidR="000A1F60" w:rsidRPr="000A1F60" w:rsidRDefault="000A1F60" w:rsidP="000A1F60">
      <w:pPr>
        <w:spacing w:line="240" w:lineRule="auto"/>
        <w:rPr>
          <w:rFonts w:ascii="Times New Roman" w:hAnsi="Times New Roman" w:cs="Times New Roman"/>
          <w:b/>
          <w:u w:val="single"/>
          <w:lang w:val="en-CA"/>
        </w:rPr>
      </w:pPr>
      <w:r>
        <w:rPr>
          <w:rFonts w:ascii="Times New Roman" w:hAnsi="Times New Roman" w:cs="Times New Roman"/>
          <w:b/>
          <w:u w:val="single"/>
          <w:lang w:val="en-CA"/>
        </w:rPr>
        <w:t>The meeting was closed at 2:30pm.</w:t>
      </w:r>
    </w:p>
    <w:p w14:paraId="6C25503D" w14:textId="1341953B" w:rsidR="00D71028" w:rsidRPr="00EB2906" w:rsidRDefault="00B6215C" w:rsidP="009336D1">
      <w:pPr>
        <w:rPr>
          <w:rFonts w:ascii="Arial" w:hAnsi="Arial" w:cs="Arial"/>
          <w:b/>
          <w:lang w:val="en-CA"/>
        </w:rPr>
      </w:pPr>
      <w:r w:rsidRPr="00EB2906">
        <w:rPr>
          <w:rFonts w:ascii="Arial" w:hAnsi="Arial" w:cs="Arial"/>
          <w:b/>
          <w:lang w:val="en-CA"/>
        </w:rPr>
        <w:br w:type="page"/>
      </w:r>
      <w:r w:rsidR="007E5908" w:rsidRPr="000A1F60">
        <w:rPr>
          <w:rFonts w:ascii="Times New Roman" w:hAnsi="Times New Roman" w:cs="Times New Roman"/>
          <w:b/>
          <w:lang w:val="en-CA"/>
        </w:rPr>
        <w:lastRenderedPageBreak/>
        <w:t>Annex I – List of attendees</w:t>
      </w:r>
      <w:r w:rsidR="00FF03A0" w:rsidRPr="00EB2906">
        <w:rPr>
          <w:rFonts w:ascii="Times New Roman" w:hAnsi="Times New Roman" w:cs="Times New Roman"/>
          <w:b/>
          <w:lang w:val="en-CA"/>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32"/>
        <w:gridCol w:w="48"/>
        <w:gridCol w:w="6480"/>
      </w:tblGrid>
      <w:tr w:rsidR="000A1F60" w:rsidRPr="00F910BE" w14:paraId="60257D01" w14:textId="77777777" w:rsidTr="0005202F">
        <w:trPr>
          <w:trHeight w:val="432"/>
          <w:jc w:val="center"/>
        </w:trPr>
        <w:tc>
          <w:tcPr>
            <w:tcW w:w="3420" w:type="dxa"/>
            <w:gridSpan w:val="3"/>
            <w:shd w:val="clear" w:color="auto" w:fill="F2F2F2" w:themeFill="background1" w:themeFillShade="F2"/>
            <w:vAlign w:val="center"/>
          </w:tcPr>
          <w:p w14:paraId="1186D8F9" w14:textId="77777777" w:rsidR="000A1F60" w:rsidRPr="00DB325B" w:rsidRDefault="000A1F60" w:rsidP="0005202F">
            <w:pPr>
              <w:spacing w:after="0" w:line="240" w:lineRule="auto"/>
              <w:jc w:val="center"/>
              <w:rPr>
                <w:rFonts w:ascii="Times New Roman" w:eastAsia="Times New Roman" w:hAnsi="Times New Roman" w:cs="Times New Roman"/>
                <w:color w:val="000000"/>
              </w:rPr>
            </w:pPr>
            <w:r w:rsidRPr="00DB325B">
              <w:rPr>
                <w:rFonts w:ascii="Times New Roman" w:hAnsi="Times New Roman" w:cs="Times New Roman"/>
                <w:b/>
                <w:bCs/>
              </w:rPr>
              <w:t>NAME</w:t>
            </w:r>
          </w:p>
        </w:tc>
        <w:tc>
          <w:tcPr>
            <w:tcW w:w="6480" w:type="dxa"/>
            <w:shd w:val="clear" w:color="auto" w:fill="F2F2F2" w:themeFill="background1" w:themeFillShade="F2"/>
            <w:vAlign w:val="center"/>
          </w:tcPr>
          <w:p w14:paraId="7D3E7543" w14:textId="77777777" w:rsidR="000A1F60" w:rsidRPr="00DB325B" w:rsidRDefault="000A1F60" w:rsidP="0005202F">
            <w:pPr>
              <w:spacing w:after="0" w:line="240" w:lineRule="auto"/>
              <w:jc w:val="center"/>
              <w:rPr>
                <w:rFonts w:ascii="Times New Roman" w:eastAsia="Times New Roman" w:hAnsi="Times New Roman" w:cs="Times New Roman"/>
                <w:color w:val="000000"/>
              </w:rPr>
            </w:pPr>
            <w:r w:rsidRPr="00DB325B">
              <w:rPr>
                <w:rFonts w:ascii="Times New Roman" w:hAnsi="Times New Roman" w:cs="Times New Roman"/>
                <w:b/>
                <w:bCs/>
              </w:rPr>
              <w:t>REPRESENTING</w:t>
            </w:r>
          </w:p>
        </w:tc>
      </w:tr>
      <w:tr w:rsidR="000A1F60" w:rsidRPr="00F910BE" w14:paraId="766942CB" w14:textId="77777777" w:rsidTr="0005202F">
        <w:trPr>
          <w:trHeight w:val="432"/>
          <w:jc w:val="center"/>
        </w:trPr>
        <w:tc>
          <w:tcPr>
            <w:tcW w:w="540" w:type="dxa"/>
          </w:tcPr>
          <w:p w14:paraId="19397E56"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DB05D18"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Abel Arkenbout</w:t>
            </w:r>
          </w:p>
        </w:tc>
        <w:tc>
          <w:tcPr>
            <w:tcW w:w="6480" w:type="dxa"/>
            <w:shd w:val="clear" w:color="auto" w:fill="auto"/>
            <w:hideMark/>
          </w:tcPr>
          <w:p w14:paraId="01F02FE0"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ToxicoWatch</w:t>
            </w:r>
          </w:p>
        </w:tc>
      </w:tr>
      <w:tr w:rsidR="000A1F60" w:rsidRPr="00F910BE" w14:paraId="7ED2536B" w14:textId="77777777" w:rsidTr="0005202F">
        <w:trPr>
          <w:trHeight w:val="432"/>
          <w:jc w:val="center"/>
        </w:trPr>
        <w:tc>
          <w:tcPr>
            <w:tcW w:w="540" w:type="dxa"/>
          </w:tcPr>
          <w:p w14:paraId="3F345C36"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56C254C3"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Alain Heidelberger</w:t>
            </w:r>
          </w:p>
        </w:tc>
        <w:tc>
          <w:tcPr>
            <w:tcW w:w="6480" w:type="dxa"/>
            <w:shd w:val="clear" w:color="auto" w:fill="auto"/>
            <w:hideMark/>
          </w:tcPr>
          <w:p w14:paraId="783AB22D"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Hazardous Waste Europe</w:t>
            </w:r>
          </w:p>
        </w:tc>
      </w:tr>
      <w:tr w:rsidR="000A1F60" w:rsidRPr="00F910BE" w14:paraId="06B1E0DA" w14:textId="77777777" w:rsidTr="0005202F">
        <w:trPr>
          <w:trHeight w:val="432"/>
          <w:jc w:val="center"/>
        </w:trPr>
        <w:tc>
          <w:tcPr>
            <w:tcW w:w="540" w:type="dxa"/>
          </w:tcPr>
          <w:p w14:paraId="65D71F70"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08DDF75D"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Bernd Engelmann</w:t>
            </w:r>
          </w:p>
        </w:tc>
        <w:tc>
          <w:tcPr>
            <w:tcW w:w="6480" w:type="dxa"/>
            <w:shd w:val="clear" w:color="auto" w:fill="auto"/>
          </w:tcPr>
          <w:p w14:paraId="46675EEF"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 UBA</w:t>
            </w:r>
          </w:p>
        </w:tc>
      </w:tr>
      <w:tr w:rsidR="000A1F60" w:rsidRPr="00F910BE" w14:paraId="146CA710" w14:textId="77777777" w:rsidTr="0005202F">
        <w:trPr>
          <w:trHeight w:val="432"/>
          <w:jc w:val="center"/>
        </w:trPr>
        <w:tc>
          <w:tcPr>
            <w:tcW w:w="540" w:type="dxa"/>
          </w:tcPr>
          <w:p w14:paraId="710BBF7E"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6ABE3CBB"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Christopher Mariano</w:t>
            </w:r>
          </w:p>
        </w:tc>
        <w:tc>
          <w:tcPr>
            <w:tcW w:w="6480" w:type="dxa"/>
            <w:shd w:val="clear" w:color="auto" w:fill="auto"/>
            <w:hideMark/>
          </w:tcPr>
          <w:p w14:paraId="1F2CCACC"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Environment and Climate Change Canada</w:t>
            </w:r>
          </w:p>
        </w:tc>
      </w:tr>
      <w:tr w:rsidR="000A1F60" w:rsidRPr="00F910BE" w14:paraId="23D09694" w14:textId="77777777" w:rsidTr="0005202F">
        <w:trPr>
          <w:trHeight w:val="432"/>
          <w:jc w:val="center"/>
        </w:trPr>
        <w:tc>
          <w:tcPr>
            <w:tcW w:w="540" w:type="dxa"/>
          </w:tcPr>
          <w:p w14:paraId="2751D812"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09DAFA6B"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Eshwar Samaroo</w:t>
            </w:r>
          </w:p>
        </w:tc>
        <w:tc>
          <w:tcPr>
            <w:tcW w:w="6480" w:type="dxa"/>
            <w:shd w:val="clear" w:color="auto" w:fill="auto"/>
          </w:tcPr>
          <w:p w14:paraId="30C5801D"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Guyana Environmental Protection Agency</w:t>
            </w:r>
          </w:p>
        </w:tc>
      </w:tr>
      <w:tr w:rsidR="000A1F60" w:rsidRPr="00F910BE" w14:paraId="3662712D" w14:textId="77777777" w:rsidTr="0005202F">
        <w:trPr>
          <w:trHeight w:val="432"/>
          <w:jc w:val="center"/>
        </w:trPr>
        <w:tc>
          <w:tcPr>
            <w:tcW w:w="540" w:type="dxa"/>
          </w:tcPr>
          <w:p w14:paraId="142D6E88"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2DF604D0"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 xml:space="preserve">Ms </w:t>
            </w:r>
            <w:r>
              <w:rPr>
                <w:rFonts w:ascii="Times New Roman" w:eastAsia="Times New Roman" w:hAnsi="Times New Roman" w:cs="Times New Roman"/>
                <w:color w:val="000000"/>
              </w:rPr>
              <w:t>Irina Talamoni</w:t>
            </w:r>
          </w:p>
        </w:tc>
        <w:tc>
          <w:tcPr>
            <w:tcW w:w="6480" w:type="dxa"/>
            <w:shd w:val="clear" w:color="auto" w:fill="auto"/>
            <w:hideMark/>
          </w:tcPr>
          <w:p w14:paraId="52237C3F"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Secretariat of Environment and sustainable development, Argentina</w:t>
            </w:r>
          </w:p>
        </w:tc>
      </w:tr>
      <w:tr w:rsidR="000A1F60" w:rsidRPr="00F910BE" w14:paraId="5F90AB8B" w14:textId="77777777" w:rsidTr="0005202F">
        <w:trPr>
          <w:trHeight w:val="432"/>
          <w:jc w:val="center"/>
        </w:trPr>
        <w:tc>
          <w:tcPr>
            <w:tcW w:w="540" w:type="dxa"/>
          </w:tcPr>
          <w:p w14:paraId="799CA196"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08EFFA52"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Guangyan Yao</w:t>
            </w:r>
          </w:p>
        </w:tc>
        <w:tc>
          <w:tcPr>
            <w:tcW w:w="6480" w:type="dxa"/>
            <w:shd w:val="clear" w:color="auto" w:fill="auto"/>
          </w:tcPr>
          <w:p w14:paraId="7962D4F5" w14:textId="77777777" w:rsidR="000A1F60" w:rsidRPr="00D06E0C" w:rsidRDefault="000A1F60" w:rsidP="0005202F">
            <w:pPr>
              <w:spacing w:after="0" w:line="240" w:lineRule="auto"/>
              <w:rPr>
                <w:rFonts w:ascii="Times New Roman" w:eastAsia="Times New Roman" w:hAnsi="Times New Roman" w:cs="Times New Roman"/>
                <w:color w:val="000000"/>
              </w:rPr>
            </w:pPr>
            <w:r w:rsidRPr="00D06E0C">
              <w:rPr>
                <w:rFonts w:ascii="Times New Roman" w:eastAsia="Times New Roman" w:hAnsi="Times New Roman" w:cs="Times New Roman"/>
                <w:color w:val="000000"/>
              </w:rPr>
              <w:t>Chinese Research Academy of Environmental Sciences</w:t>
            </w:r>
          </w:p>
        </w:tc>
      </w:tr>
      <w:tr w:rsidR="000A1F60" w:rsidRPr="00F910BE" w14:paraId="77384440" w14:textId="77777777" w:rsidTr="0005202F">
        <w:trPr>
          <w:trHeight w:val="432"/>
          <w:jc w:val="center"/>
        </w:trPr>
        <w:tc>
          <w:tcPr>
            <w:tcW w:w="540" w:type="dxa"/>
          </w:tcPr>
          <w:p w14:paraId="4C11ED1B"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66C1F714"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Joost Meijer</w:t>
            </w:r>
          </w:p>
        </w:tc>
        <w:tc>
          <w:tcPr>
            <w:tcW w:w="6480" w:type="dxa"/>
            <w:shd w:val="clear" w:color="auto" w:fill="auto"/>
            <w:hideMark/>
          </w:tcPr>
          <w:p w14:paraId="3A30A50A"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Ministry of Environment, Chile</w:t>
            </w:r>
          </w:p>
        </w:tc>
      </w:tr>
      <w:tr w:rsidR="000A1F60" w:rsidRPr="00F910BE" w14:paraId="470060BF" w14:textId="77777777" w:rsidTr="0005202F">
        <w:trPr>
          <w:trHeight w:val="432"/>
          <w:jc w:val="center"/>
        </w:trPr>
        <w:tc>
          <w:tcPr>
            <w:tcW w:w="540" w:type="dxa"/>
          </w:tcPr>
          <w:p w14:paraId="449F405D"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2C750607"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Jorge Diaz</w:t>
            </w:r>
          </w:p>
        </w:tc>
        <w:tc>
          <w:tcPr>
            <w:tcW w:w="6480" w:type="dxa"/>
            <w:shd w:val="clear" w:color="auto" w:fill="auto"/>
            <w:hideMark/>
          </w:tcPr>
          <w:p w14:paraId="2075170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European Commission</w:t>
            </w:r>
          </w:p>
        </w:tc>
      </w:tr>
      <w:tr w:rsidR="000A1F60" w:rsidRPr="00F910BE" w14:paraId="0751D155" w14:textId="77777777" w:rsidTr="0005202F">
        <w:trPr>
          <w:trHeight w:val="432"/>
          <w:jc w:val="center"/>
        </w:trPr>
        <w:tc>
          <w:tcPr>
            <w:tcW w:w="540" w:type="dxa"/>
          </w:tcPr>
          <w:p w14:paraId="748C61FD"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898289C"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Ms Julie Croteau</w:t>
            </w:r>
          </w:p>
        </w:tc>
        <w:tc>
          <w:tcPr>
            <w:tcW w:w="6480" w:type="dxa"/>
            <w:shd w:val="clear" w:color="auto" w:fill="auto"/>
            <w:hideMark/>
          </w:tcPr>
          <w:p w14:paraId="105AD2B3"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Environment and Climate Change Canada</w:t>
            </w:r>
          </w:p>
        </w:tc>
      </w:tr>
      <w:tr w:rsidR="00080276" w:rsidRPr="00F910BE" w14:paraId="42014E9F" w14:textId="77777777" w:rsidTr="0005202F">
        <w:trPr>
          <w:trHeight w:val="432"/>
          <w:jc w:val="center"/>
        </w:trPr>
        <w:tc>
          <w:tcPr>
            <w:tcW w:w="540" w:type="dxa"/>
          </w:tcPr>
          <w:p w14:paraId="39440E9B" w14:textId="77777777" w:rsidR="00080276" w:rsidRPr="00D71028" w:rsidRDefault="00080276"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02F12FB2" w14:textId="4FBBCC63" w:rsidR="00080276" w:rsidRPr="00DB325B" w:rsidRDefault="00080276" w:rsidP="0008027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Maxime Dube</w:t>
            </w:r>
          </w:p>
        </w:tc>
        <w:tc>
          <w:tcPr>
            <w:tcW w:w="6480" w:type="dxa"/>
            <w:shd w:val="clear" w:color="auto" w:fill="auto"/>
          </w:tcPr>
          <w:p w14:paraId="79BF7BE7" w14:textId="6C57B458" w:rsidR="00080276" w:rsidRPr="00DB325B" w:rsidRDefault="00080276"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Environment and Climate Change Canada</w:t>
            </w:r>
          </w:p>
        </w:tc>
      </w:tr>
      <w:tr w:rsidR="000A1F60" w:rsidRPr="00F910BE" w14:paraId="368CB013" w14:textId="77777777" w:rsidTr="0005202F">
        <w:trPr>
          <w:trHeight w:val="432"/>
          <w:jc w:val="center"/>
        </w:trPr>
        <w:tc>
          <w:tcPr>
            <w:tcW w:w="540" w:type="dxa"/>
          </w:tcPr>
          <w:p w14:paraId="68D8551C"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E460BF5"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Keijiro Tomoda</w:t>
            </w:r>
          </w:p>
        </w:tc>
        <w:tc>
          <w:tcPr>
            <w:tcW w:w="6480" w:type="dxa"/>
            <w:shd w:val="clear" w:color="auto" w:fill="auto"/>
            <w:hideMark/>
          </w:tcPr>
          <w:p w14:paraId="70458859"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TOWA technology Corp.</w:t>
            </w:r>
          </w:p>
        </w:tc>
      </w:tr>
      <w:tr w:rsidR="000A1F60" w:rsidRPr="00F910BE" w14:paraId="3EDB3DBC" w14:textId="77777777" w:rsidTr="0005202F">
        <w:trPr>
          <w:trHeight w:val="432"/>
          <w:jc w:val="center"/>
        </w:trPr>
        <w:tc>
          <w:tcPr>
            <w:tcW w:w="540" w:type="dxa"/>
          </w:tcPr>
          <w:p w14:paraId="4E4B988D"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45283649"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Ms. Liu Hongbo</w:t>
            </w:r>
          </w:p>
        </w:tc>
        <w:tc>
          <w:tcPr>
            <w:tcW w:w="6480" w:type="dxa"/>
            <w:shd w:val="clear" w:color="auto" w:fill="auto"/>
          </w:tcPr>
          <w:p w14:paraId="32B758ED" w14:textId="77777777" w:rsidR="000A1F60" w:rsidRPr="00D06E0C" w:rsidRDefault="000A1F60" w:rsidP="0005202F">
            <w:pPr>
              <w:spacing w:after="0" w:line="240" w:lineRule="auto"/>
              <w:rPr>
                <w:rFonts w:ascii="Times New Roman" w:eastAsia="Times New Roman" w:hAnsi="Times New Roman" w:cs="Times New Roman"/>
                <w:color w:val="000000"/>
              </w:rPr>
            </w:pPr>
            <w:r w:rsidRPr="00D06E0C">
              <w:rPr>
                <w:rFonts w:ascii="Times New Roman" w:eastAsia="Times New Roman" w:hAnsi="Times New Roman" w:cs="Times New Roman"/>
                <w:color w:val="000000"/>
              </w:rPr>
              <w:t>Chinese Research Academy of Environmental Sciences</w:t>
            </w:r>
          </w:p>
        </w:tc>
      </w:tr>
      <w:tr w:rsidR="000A1F60" w:rsidRPr="00F910BE" w14:paraId="0A0F0B32" w14:textId="77777777" w:rsidTr="0005202F">
        <w:trPr>
          <w:trHeight w:val="432"/>
          <w:jc w:val="center"/>
        </w:trPr>
        <w:tc>
          <w:tcPr>
            <w:tcW w:w="540" w:type="dxa"/>
          </w:tcPr>
          <w:p w14:paraId="7BDC33A1"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49B59BA0"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Lorenzo Ceccherini</w:t>
            </w:r>
          </w:p>
        </w:tc>
        <w:tc>
          <w:tcPr>
            <w:tcW w:w="6480" w:type="dxa"/>
            <w:shd w:val="clear" w:color="auto" w:fill="auto"/>
            <w:hideMark/>
          </w:tcPr>
          <w:p w14:paraId="572037F1"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CEWEP</w:t>
            </w:r>
          </w:p>
        </w:tc>
      </w:tr>
      <w:tr w:rsidR="000A1F60" w:rsidRPr="00F910BE" w14:paraId="4A84E57A" w14:textId="77777777" w:rsidTr="0005202F">
        <w:trPr>
          <w:trHeight w:val="432"/>
          <w:jc w:val="center"/>
        </w:trPr>
        <w:tc>
          <w:tcPr>
            <w:tcW w:w="540" w:type="dxa"/>
          </w:tcPr>
          <w:p w14:paraId="7E2D2D31"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262B9B33"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Markus Gleis</w:t>
            </w:r>
          </w:p>
        </w:tc>
        <w:tc>
          <w:tcPr>
            <w:tcW w:w="6480" w:type="dxa"/>
            <w:shd w:val="clear" w:color="auto" w:fill="auto"/>
          </w:tcPr>
          <w:p w14:paraId="71EDCAAB"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Germany, UBA</w:t>
            </w:r>
          </w:p>
        </w:tc>
      </w:tr>
      <w:tr w:rsidR="000A1F60" w:rsidRPr="00F910BE" w14:paraId="456F54CD" w14:textId="77777777" w:rsidTr="0005202F">
        <w:trPr>
          <w:trHeight w:val="432"/>
          <w:jc w:val="center"/>
        </w:trPr>
        <w:tc>
          <w:tcPr>
            <w:tcW w:w="540" w:type="dxa"/>
          </w:tcPr>
          <w:p w14:paraId="67644DC3"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0E0826E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Ms Mayumi Tamiya</w:t>
            </w:r>
          </w:p>
        </w:tc>
        <w:tc>
          <w:tcPr>
            <w:tcW w:w="6480" w:type="dxa"/>
            <w:shd w:val="clear" w:color="auto" w:fill="auto"/>
            <w:hideMark/>
          </w:tcPr>
          <w:p w14:paraId="69C854EF"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Towa Technology Corporation, Japan</w:t>
            </w:r>
          </w:p>
        </w:tc>
      </w:tr>
      <w:tr w:rsidR="000A1F60" w:rsidRPr="00F910BE" w14:paraId="53EC044E" w14:textId="77777777" w:rsidTr="0005202F">
        <w:trPr>
          <w:trHeight w:val="432"/>
          <w:jc w:val="center"/>
        </w:trPr>
        <w:tc>
          <w:tcPr>
            <w:tcW w:w="540" w:type="dxa"/>
          </w:tcPr>
          <w:p w14:paraId="5B151F9A"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546A3CB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Michael Ernst</w:t>
            </w:r>
          </w:p>
        </w:tc>
        <w:tc>
          <w:tcPr>
            <w:tcW w:w="6480" w:type="dxa"/>
            <w:shd w:val="clear" w:color="auto" w:fill="auto"/>
            <w:hideMark/>
          </w:tcPr>
          <w:p w14:paraId="0AA76C22"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Federal Environment Ministry, Germany</w:t>
            </w:r>
          </w:p>
        </w:tc>
      </w:tr>
      <w:tr w:rsidR="000A1F60" w:rsidRPr="00F910BE" w14:paraId="2825746F" w14:textId="77777777" w:rsidTr="0005202F">
        <w:trPr>
          <w:trHeight w:val="432"/>
          <w:jc w:val="center"/>
        </w:trPr>
        <w:tc>
          <w:tcPr>
            <w:tcW w:w="540" w:type="dxa"/>
          </w:tcPr>
          <w:p w14:paraId="206E07C5"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382CC577"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Mike Hale</w:t>
            </w:r>
          </w:p>
        </w:tc>
        <w:tc>
          <w:tcPr>
            <w:tcW w:w="6480" w:type="dxa"/>
            <w:shd w:val="clear" w:color="auto" w:fill="auto"/>
          </w:tcPr>
          <w:p w14:paraId="28A04936"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EURITS</w:t>
            </w:r>
          </w:p>
        </w:tc>
      </w:tr>
      <w:tr w:rsidR="000A1F60" w:rsidRPr="00F910BE" w14:paraId="47BC6041" w14:textId="77777777" w:rsidTr="0005202F">
        <w:trPr>
          <w:trHeight w:val="432"/>
          <w:jc w:val="center"/>
        </w:trPr>
        <w:tc>
          <w:tcPr>
            <w:tcW w:w="540" w:type="dxa"/>
          </w:tcPr>
          <w:p w14:paraId="3FF09BAB"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0C90C4B1" w14:textId="77777777" w:rsidR="000A1F60"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Ms Reem Musleh</w:t>
            </w:r>
          </w:p>
        </w:tc>
        <w:tc>
          <w:tcPr>
            <w:tcW w:w="6480" w:type="dxa"/>
            <w:shd w:val="clear" w:color="auto" w:fill="auto"/>
          </w:tcPr>
          <w:p w14:paraId="28D67E6A" w14:textId="77777777" w:rsidR="000A1F60"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of Palestine</w:t>
            </w:r>
          </w:p>
        </w:tc>
      </w:tr>
      <w:tr w:rsidR="000A1F60" w:rsidRPr="00F910BE" w14:paraId="116DBF78" w14:textId="77777777" w:rsidTr="0005202F">
        <w:trPr>
          <w:trHeight w:val="432"/>
          <w:jc w:val="center"/>
        </w:trPr>
        <w:tc>
          <w:tcPr>
            <w:tcW w:w="540" w:type="dxa"/>
          </w:tcPr>
          <w:p w14:paraId="20C57CD9"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53536580"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Mr Roger Simon</w:t>
            </w:r>
          </w:p>
        </w:tc>
        <w:tc>
          <w:tcPr>
            <w:tcW w:w="6480" w:type="dxa"/>
            <w:shd w:val="clear" w:color="auto" w:fill="auto"/>
            <w:hideMark/>
          </w:tcPr>
          <w:p w14:paraId="4169C314"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Guyana Environmental Protection Agency</w:t>
            </w:r>
          </w:p>
        </w:tc>
      </w:tr>
      <w:tr w:rsidR="000A1F60" w:rsidRPr="00F910BE" w14:paraId="64686862" w14:textId="77777777" w:rsidTr="0005202F">
        <w:trPr>
          <w:trHeight w:val="432"/>
          <w:jc w:val="center"/>
        </w:trPr>
        <w:tc>
          <w:tcPr>
            <w:tcW w:w="540" w:type="dxa"/>
          </w:tcPr>
          <w:p w14:paraId="3A5712F8"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hideMark/>
          </w:tcPr>
          <w:p w14:paraId="397F8CA9"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 xml:space="preserve">Mr </w:t>
            </w:r>
            <w:r>
              <w:rPr>
                <w:rFonts w:ascii="Times New Roman" w:eastAsia="Times New Roman" w:hAnsi="Times New Roman" w:cs="Times New Roman"/>
                <w:color w:val="000000"/>
              </w:rPr>
              <w:t>Tadashi Teranishi</w:t>
            </w:r>
          </w:p>
        </w:tc>
        <w:tc>
          <w:tcPr>
            <w:tcW w:w="6480" w:type="dxa"/>
            <w:shd w:val="clear" w:color="auto" w:fill="auto"/>
            <w:hideMark/>
          </w:tcPr>
          <w:p w14:paraId="6D43FDB1" w14:textId="77777777" w:rsidR="000A1F60" w:rsidRPr="00DB325B" w:rsidRDefault="000A1F60" w:rsidP="0005202F">
            <w:pPr>
              <w:spacing w:after="0" w:line="240" w:lineRule="auto"/>
              <w:rPr>
                <w:rFonts w:ascii="Times New Roman" w:eastAsia="Times New Roman" w:hAnsi="Times New Roman" w:cs="Times New Roman"/>
                <w:color w:val="000000"/>
              </w:rPr>
            </w:pPr>
            <w:r w:rsidRPr="00DB325B">
              <w:rPr>
                <w:rFonts w:ascii="Times New Roman" w:eastAsia="Times New Roman" w:hAnsi="Times New Roman" w:cs="Times New Roman"/>
                <w:color w:val="000000"/>
              </w:rPr>
              <w:t>Ministry of the Environment, Japan</w:t>
            </w:r>
          </w:p>
        </w:tc>
      </w:tr>
      <w:tr w:rsidR="000A1F60" w:rsidRPr="00F910BE" w14:paraId="716451F5" w14:textId="77777777" w:rsidTr="0005202F">
        <w:trPr>
          <w:trHeight w:val="432"/>
          <w:jc w:val="center"/>
        </w:trPr>
        <w:tc>
          <w:tcPr>
            <w:tcW w:w="540" w:type="dxa"/>
          </w:tcPr>
          <w:p w14:paraId="147965D3"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10440A8D" w14:textId="77777777" w:rsidR="000A1F60" w:rsidRPr="00DB325B"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Yo Osada</w:t>
            </w:r>
          </w:p>
        </w:tc>
        <w:tc>
          <w:tcPr>
            <w:tcW w:w="6480" w:type="dxa"/>
            <w:shd w:val="clear" w:color="auto" w:fill="auto"/>
          </w:tcPr>
          <w:p w14:paraId="1D556DDC" w14:textId="77777777" w:rsidR="000A1F60" w:rsidRPr="00D06E0C" w:rsidRDefault="000A1F60" w:rsidP="0005202F">
            <w:pPr>
              <w:spacing w:after="0" w:line="240" w:lineRule="auto"/>
              <w:rPr>
                <w:rFonts w:ascii="Times New Roman" w:eastAsia="Times New Roman" w:hAnsi="Times New Roman" w:cs="Times New Roman"/>
                <w:color w:val="000000"/>
              </w:rPr>
            </w:pPr>
            <w:r w:rsidRPr="00D06E0C">
              <w:rPr>
                <w:rFonts w:ascii="Times New Roman" w:eastAsia="Times New Roman" w:hAnsi="Times New Roman" w:cs="Times New Roman"/>
                <w:color w:val="000000"/>
              </w:rPr>
              <w:t>Japan Industrial Waste Management Foundation</w:t>
            </w:r>
          </w:p>
        </w:tc>
      </w:tr>
      <w:tr w:rsidR="000A1F60" w:rsidRPr="00F910BE" w14:paraId="7873DFA6" w14:textId="77777777" w:rsidTr="0005202F">
        <w:trPr>
          <w:trHeight w:val="432"/>
          <w:jc w:val="center"/>
        </w:trPr>
        <w:tc>
          <w:tcPr>
            <w:tcW w:w="540" w:type="dxa"/>
          </w:tcPr>
          <w:p w14:paraId="30A91752"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80" w:type="dxa"/>
            <w:gridSpan w:val="2"/>
            <w:shd w:val="clear" w:color="auto" w:fill="auto"/>
          </w:tcPr>
          <w:p w14:paraId="61F06D3E" w14:textId="77777777" w:rsidR="000A1F60"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Mr Zama Tembu</w:t>
            </w:r>
          </w:p>
        </w:tc>
        <w:tc>
          <w:tcPr>
            <w:tcW w:w="6480" w:type="dxa"/>
            <w:shd w:val="clear" w:color="auto" w:fill="auto"/>
          </w:tcPr>
          <w:p w14:paraId="5F9BD62A" w14:textId="77777777" w:rsidR="000A1F60" w:rsidRDefault="000A1F60" w:rsidP="0005202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Africa</w:t>
            </w:r>
          </w:p>
        </w:tc>
      </w:tr>
      <w:tr w:rsidR="000A1F60" w:rsidRPr="00D13D45" w14:paraId="137B4989" w14:textId="77777777" w:rsidTr="0005202F">
        <w:tblPrEx>
          <w:tblCellMar>
            <w:left w:w="28" w:type="dxa"/>
          </w:tblCellMar>
          <w:tblLook w:val="0000" w:firstRow="0" w:lastRow="0" w:firstColumn="0" w:lastColumn="0" w:noHBand="0" w:noVBand="0"/>
        </w:tblPrEx>
        <w:trPr>
          <w:trHeight w:val="432"/>
          <w:jc w:val="center"/>
        </w:trPr>
        <w:tc>
          <w:tcPr>
            <w:tcW w:w="9900" w:type="dxa"/>
            <w:gridSpan w:val="4"/>
            <w:shd w:val="clear" w:color="auto" w:fill="F2F2F2"/>
          </w:tcPr>
          <w:p w14:paraId="1057CDB5" w14:textId="77777777" w:rsidR="000A1F60" w:rsidRPr="00DB325B" w:rsidRDefault="000A1F60" w:rsidP="0005202F">
            <w:pPr>
              <w:spacing w:after="0" w:line="240" w:lineRule="auto"/>
              <w:rPr>
                <w:rFonts w:ascii="Times New Roman" w:hAnsi="Times New Roman" w:cs="Times New Roman"/>
                <w:b/>
                <w:color w:val="000000"/>
              </w:rPr>
            </w:pPr>
            <w:r w:rsidRPr="00DB325B">
              <w:rPr>
                <w:rFonts w:ascii="Times New Roman" w:hAnsi="Times New Roman" w:cs="Times New Roman"/>
                <w:b/>
                <w:color w:val="000000"/>
              </w:rPr>
              <w:t>BRS Secretariat</w:t>
            </w:r>
          </w:p>
        </w:tc>
      </w:tr>
      <w:tr w:rsidR="000A1F60" w:rsidRPr="00D71028" w14:paraId="61EDDE73" w14:textId="77777777" w:rsidTr="0005202F">
        <w:tblPrEx>
          <w:tblCellMar>
            <w:left w:w="28" w:type="dxa"/>
          </w:tblCellMar>
          <w:tblLook w:val="0000" w:firstRow="0" w:lastRow="0" w:firstColumn="0" w:lastColumn="0" w:noHBand="0" w:noVBand="0"/>
        </w:tblPrEx>
        <w:trPr>
          <w:trHeight w:val="432"/>
          <w:jc w:val="center"/>
        </w:trPr>
        <w:tc>
          <w:tcPr>
            <w:tcW w:w="540" w:type="dxa"/>
          </w:tcPr>
          <w:p w14:paraId="7BC0C9C2"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32" w:type="dxa"/>
          </w:tcPr>
          <w:p w14:paraId="2E091223" w14:textId="77777777" w:rsidR="000A1F60" w:rsidRPr="00DB325B" w:rsidRDefault="000A1F60" w:rsidP="0005202F">
            <w:pPr>
              <w:pStyle w:val="ListParagraph"/>
              <w:spacing w:after="0" w:line="240" w:lineRule="auto"/>
              <w:ind w:left="53"/>
              <w:rPr>
                <w:rFonts w:ascii="Times New Roman" w:eastAsia="Times New Roman" w:hAnsi="Times New Roman" w:cs="Times New Roman"/>
                <w:color w:val="000000"/>
              </w:rPr>
            </w:pPr>
            <w:r w:rsidRPr="00DB325B">
              <w:rPr>
                <w:rFonts w:ascii="Times New Roman" w:eastAsia="Times New Roman" w:hAnsi="Times New Roman" w:cs="Times New Roman"/>
                <w:color w:val="000000"/>
              </w:rPr>
              <w:t>Ms. Carla Valle-Klann</w:t>
            </w:r>
          </w:p>
        </w:tc>
        <w:tc>
          <w:tcPr>
            <w:tcW w:w="6528" w:type="dxa"/>
            <w:gridSpan w:val="2"/>
          </w:tcPr>
          <w:p w14:paraId="2D098988" w14:textId="77777777" w:rsidR="000A1F60" w:rsidRPr="00DB325B" w:rsidRDefault="000A1F60" w:rsidP="0005202F">
            <w:pPr>
              <w:pStyle w:val="ListParagraph"/>
              <w:spacing w:after="0" w:line="240" w:lineRule="auto"/>
              <w:ind w:left="99"/>
              <w:rPr>
                <w:rFonts w:ascii="Times New Roman" w:eastAsia="Times New Roman" w:hAnsi="Times New Roman" w:cs="Times New Roman"/>
                <w:color w:val="000000"/>
              </w:rPr>
            </w:pPr>
            <w:r w:rsidRPr="00DB325B">
              <w:rPr>
                <w:rFonts w:ascii="Times New Roman" w:eastAsia="Times New Roman" w:hAnsi="Times New Roman" w:cs="Times New Roman"/>
                <w:color w:val="000000"/>
              </w:rPr>
              <w:t>BRS Secretariat</w:t>
            </w:r>
          </w:p>
        </w:tc>
      </w:tr>
      <w:tr w:rsidR="000A1F60" w:rsidRPr="00D71028" w14:paraId="37C62F75" w14:textId="77777777" w:rsidTr="0005202F">
        <w:tblPrEx>
          <w:tblCellMar>
            <w:left w:w="28" w:type="dxa"/>
          </w:tblCellMar>
          <w:tblLook w:val="0000" w:firstRow="0" w:lastRow="0" w:firstColumn="0" w:lastColumn="0" w:noHBand="0" w:noVBand="0"/>
        </w:tblPrEx>
        <w:trPr>
          <w:trHeight w:val="432"/>
          <w:jc w:val="center"/>
        </w:trPr>
        <w:tc>
          <w:tcPr>
            <w:tcW w:w="540" w:type="dxa"/>
          </w:tcPr>
          <w:p w14:paraId="7D7BDCE2" w14:textId="77777777" w:rsidR="000A1F60" w:rsidRPr="00D71028" w:rsidRDefault="000A1F60" w:rsidP="0005202F">
            <w:pPr>
              <w:pStyle w:val="ListParagraph"/>
              <w:numPr>
                <w:ilvl w:val="0"/>
                <w:numId w:val="34"/>
              </w:numPr>
              <w:spacing w:after="0" w:line="240" w:lineRule="auto"/>
              <w:rPr>
                <w:rFonts w:ascii="Calibri" w:eastAsia="Times New Roman" w:hAnsi="Calibri" w:cs="Calibri"/>
                <w:color w:val="000000"/>
              </w:rPr>
            </w:pPr>
          </w:p>
        </w:tc>
        <w:tc>
          <w:tcPr>
            <w:tcW w:w="2832" w:type="dxa"/>
          </w:tcPr>
          <w:p w14:paraId="13D5B4A7" w14:textId="77777777" w:rsidR="000A1F60" w:rsidRPr="00DB325B" w:rsidRDefault="000A1F60" w:rsidP="0005202F">
            <w:pPr>
              <w:pStyle w:val="ListParagraph"/>
              <w:spacing w:after="0" w:line="240" w:lineRule="auto"/>
              <w:ind w:left="53"/>
              <w:rPr>
                <w:rFonts w:ascii="Times New Roman" w:eastAsia="Times New Roman" w:hAnsi="Times New Roman" w:cs="Times New Roman"/>
                <w:color w:val="000000"/>
              </w:rPr>
            </w:pPr>
            <w:r w:rsidRPr="00DB325B">
              <w:rPr>
                <w:rFonts w:ascii="Times New Roman" w:eastAsia="Times New Roman" w:hAnsi="Times New Roman" w:cs="Times New Roman"/>
                <w:color w:val="000000"/>
              </w:rPr>
              <w:t>Mr. Shunsuke Kudo</w:t>
            </w:r>
          </w:p>
        </w:tc>
        <w:tc>
          <w:tcPr>
            <w:tcW w:w="6528" w:type="dxa"/>
            <w:gridSpan w:val="2"/>
          </w:tcPr>
          <w:p w14:paraId="08802989" w14:textId="77777777" w:rsidR="000A1F60" w:rsidRPr="00DB325B" w:rsidRDefault="000A1F60" w:rsidP="0005202F">
            <w:pPr>
              <w:pStyle w:val="ListParagraph"/>
              <w:spacing w:after="0" w:line="240" w:lineRule="auto"/>
              <w:ind w:left="99"/>
              <w:rPr>
                <w:rFonts w:ascii="Times New Roman" w:eastAsia="Times New Roman" w:hAnsi="Times New Roman" w:cs="Times New Roman"/>
                <w:color w:val="000000"/>
              </w:rPr>
            </w:pPr>
            <w:r w:rsidRPr="00DB325B">
              <w:rPr>
                <w:rFonts w:ascii="Times New Roman" w:eastAsia="Times New Roman" w:hAnsi="Times New Roman" w:cs="Times New Roman"/>
                <w:color w:val="000000"/>
              </w:rPr>
              <w:t>BRS Secretariat</w:t>
            </w:r>
          </w:p>
        </w:tc>
      </w:tr>
    </w:tbl>
    <w:p w14:paraId="0CE16E7C" w14:textId="77777777" w:rsidR="00CA1345" w:rsidRPr="00EB2906" w:rsidRDefault="00CA1345" w:rsidP="00D71028">
      <w:pPr>
        <w:spacing w:beforeLines="60" w:before="144" w:afterLines="60" w:after="144" w:line="240" w:lineRule="auto"/>
        <w:rPr>
          <w:rFonts w:ascii="Times New Roman" w:hAnsi="Times New Roman" w:cs="Times New Roman"/>
          <w:b/>
          <w:u w:val="single"/>
          <w:lang w:val="en-CA"/>
        </w:rPr>
      </w:pPr>
    </w:p>
    <w:p w14:paraId="1D39D11E" w14:textId="77777777" w:rsidR="00CA1345" w:rsidRPr="00EB2906" w:rsidRDefault="00CA1345" w:rsidP="00D71028">
      <w:pPr>
        <w:spacing w:beforeLines="60" w:before="144" w:afterLines="60" w:after="144" w:line="240" w:lineRule="auto"/>
        <w:rPr>
          <w:rFonts w:ascii="Times New Roman" w:hAnsi="Times New Roman" w:cs="Times New Roman"/>
          <w:b/>
          <w:u w:val="single"/>
          <w:lang w:val="en-CA"/>
        </w:rPr>
      </w:pPr>
    </w:p>
    <w:p w14:paraId="5735280A" w14:textId="77777777" w:rsidR="00CA1345" w:rsidRPr="00EB2906" w:rsidRDefault="00CA1345" w:rsidP="00D71028">
      <w:pPr>
        <w:spacing w:beforeLines="60" w:before="144" w:afterLines="60" w:after="144" w:line="240" w:lineRule="auto"/>
        <w:rPr>
          <w:rFonts w:ascii="Times New Roman" w:hAnsi="Times New Roman" w:cs="Times New Roman"/>
          <w:b/>
          <w:u w:val="single"/>
          <w:lang w:val="en-CA"/>
        </w:rPr>
      </w:pPr>
    </w:p>
    <w:p w14:paraId="66F19767" w14:textId="77777777" w:rsidR="000A1F60" w:rsidRDefault="000A1F60" w:rsidP="00D71028">
      <w:pPr>
        <w:spacing w:beforeLines="60" w:before="144" w:afterLines="60" w:after="144" w:line="240" w:lineRule="auto"/>
        <w:rPr>
          <w:rFonts w:ascii="Times New Roman" w:hAnsi="Times New Roman" w:cs="Times New Roman"/>
          <w:b/>
          <w:u w:val="single"/>
          <w:lang w:val="en-CA"/>
        </w:rPr>
      </w:pPr>
    </w:p>
    <w:p w14:paraId="1A071200" w14:textId="2591D6FE" w:rsidR="00F910BE" w:rsidRPr="00EB2906" w:rsidRDefault="002145A5" w:rsidP="00D71028">
      <w:pPr>
        <w:spacing w:beforeLines="60" w:before="144" w:afterLines="60" w:after="144" w:line="240" w:lineRule="auto"/>
        <w:rPr>
          <w:rFonts w:ascii="Times New Roman" w:hAnsi="Times New Roman" w:cs="Times New Roman"/>
          <w:b/>
          <w:u w:val="single"/>
          <w:lang w:val="en-CA"/>
        </w:rPr>
      </w:pPr>
      <w:r w:rsidRPr="00EB2906">
        <w:rPr>
          <w:rFonts w:ascii="Times New Roman" w:hAnsi="Times New Roman" w:cs="Times New Roman"/>
          <w:b/>
          <w:u w:val="single"/>
          <w:lang w:val="en-CA"/>
        </w:rPr>
        <w:t xml:space="preserve">Annex II – </w:t>
      </w:r>
      <w:r w:rsidR="0017082E" w:rsidRPr="00EB2906">
        <w:rPr>
          <w:rFonts w:ascii="Times New Roman" w:hAnsi="Times New Roman" w:cs="Times New Roman"/>
          <w:b/>
          <w:u w:val="single"/>
          <w:lang w:val="en-CA"/>
        </w:rPr>
        <w:t xml:space="preserve">Adopted </w:t>
      </w:r>
      <w:r w:rsidRPr="00EB2906">
        <w:rPr>
          <w:rFonts w:ascii="Times New Roman" w:hAnsi="Times New Roman" w:cs="Times New Roman"/>
          <w:b/>
          <w:u w:val="single"/>
          <w:lang w:val="en-CA"/>
        </w:rPr>
        <w:t>Agenda of the call</w:t>
      </w:r>
    </w:p>
    <w:p w14:paraId="0700555A" w14:textId="0CA3A00C" w:rsidR="00FF03A0" w:rsidRPr="00EB2906" w:rsidRDefault="00FF03A0" w:rsidP="00D71028">
      <w:pPr>
        <w:spacing w:beforeLines="60" w:before="144" w:afterLines="60" w:after="144" w:line="240" w:lineRule="auto"/>
        <w:rPr>
          <w:rFonts w:ascii="Times New Roman" w:hAnsi="Times New Roman" w:cs="Times New Roman"/>
          <w:b/>
          <w:u w:val="single"/>
          <w:lang w:val="en-CA"/>
        </w:rPr>
      </w:pPr>
    </w:p>
    <w:tbl>
      <w:tblPr>
        <w:tblStyle w:val="GridTable1Light"/>
        <w:tblW w:w="0" w:type="auto"/>
        <w:tblCellMar>
          <w:top w:w="72" w:type="dxa"/>
          <w:left w:w="115" w:type="dxa"/>
          <w:bottom w:w="72" w:type="dxa"/>
          <w:right w:w="115" w:type="dxa"/>
        </w:tblCellMar>
        <w:tblLook w:val="0020" w:firstRow="1" w:lastRow="0" w:firstColumn="0" w:lastColumn="0" w:noHBand="0" w:noVBand="0"/>
      </w:tblPr>
      <w:tblGrid>
        <w:gridCol w:w="846"/>
        <w:gridCol w:w="7087"/>
        <w:gridCol w:w="1417"/>
      </w:tblGrid>
      <w:tr w:rsidR="00FF03A0" w:rsidRPr="00EB2906" w14:paraId="3A6F4CF6" w14:textId="77777777" w:rsidTr="00326844">
        <w:trPr>
          <w:cnfStyle w:val="100000000000" w:firstRow="1" w:lastRow="0" w:firstColumn="0" w:lastColumn="0" w:oddVBand="0" w:evenVBand="0" w:oddHBand="0" w:evenHBand="0" w:firstRowFirstColumn="0" w:firstRowLastColumn="0" w:lastRowFirstColumn="0" w:lastRowLastColumn="0"/>
          <w:trHeight w:val="530"/>
        </w:trPr>
        <w:tc>
          <w:tcPr>
            <w:tcW w:w="846" w:type="dxa"/>
            <w:shd w:val="clear" w:color="auto" w:fill="D9D9D9" w:themeFill="background1" w:themeFillShade="D9"/>
            <w:vAlign w:val="center"/>
          </w:tcPr>
          <w:p w14:paraId="5CC3F404" w14:textId="77777777" w:rsidR="00FF03A0" w:rsidRPr="00EB2906" w:rsidRDefault="00FF03A0" w:rsidP="00326844">
            <w:pPr>
              <w:jc w:val="center"/>
              <w:rPr>
                <w:rFonts w:ascii="Times New Roman" w:hAnsi="Times New Roman"/>
                <w:sz w:val="24"/>
                <w:szCs w:val="24"/>
                <w:lang w:val="en-CA"/>
              </w:rPr>
            </w:pPr>
            <w:r w:rsidRPr="00EB2906">
              <w:rPr>
                <w:rFonts w:ascii="Times New Roman" w:hAnsi="Times New Roman"/>
                <w:sz w:val="24"/>
                <w:szCs w:val="24"/>
                <w:lang w:val="en-CA"/>
              </w:rPr>
              <w:t>Item</w:t>
            </w:r>
          </w:p>
        </w:tc>
        <w:tc>
          <w:tcPr>
            <w:tcW w:w="7087" w:type="dxa"/>
            <w:shd w:val="clear" w:color="auto" w:fill="D9D9D9" w:themeFill="background1" w:themeFillShade="D9"/>
            <w:vAlign w:val="center"/>
          </w:tcPr>
          <w:p w14:paraId="64752DC5" w14:textId="77777777" w:rsidR="00FF03A0" w:rsidRPr="00EB2906" w:rsidRDefault="00FF03A0" w:rsidP="00326844">
            <w:pPr>
              <w:jc w:val="center"/>
              <w:rPr>
                <w:rFonts w:ascii="Times New Roman" w:hAnsi="Times New Roman"/>
                <w:sz w:val="24"/>
                <w:szCs w:val="24"/>
                <w:lang w:val="en-CA"/>
              </w:rPr>
            </w:pPr>
            <w:r w:rsidRPr="00EB2906">
              <w:rPr>
                <w:rFonts w:ascii="Times New Roman" w:hAnsi="Times New Roman"/>
                <w:sz w:val="24"/>
                <w:szCs w:val="24"/>
                <w:lang w:val="en-CA"/>
              </w:rPr>
              <w:t>Activity</w:t>
            </w:r>
          </w:p>
        </w:tc>
        <w:tc>
          <w:tcPr>
            <w:tcW w:w="1417" w:type="dxa"/>
            <w:shd w:val="clear" w:color="auto" w:fill="D9D9D9" w:themeFill="background1" w:themeFillShade="D9"/>
            <w:vAlign w:val="center"/>
          </w:tcPr>
          <w:p w14:paraId="7E69C31E" w14:textId="77777777" w:rsidR="00FF03A0" w:rsidRPr="00EB2906" w:rsidRDefault="00FF03A0" w:rsidP="00326844">
            <w:pPr>
              <w:jc w:val="center"/>
              <w:rPr>
                <w:rFonts w:ascii="Times New Roman" w:hAnsi="Times New Roman"/>
                <w:sz w:val="24"/>
                <w:szCs w:val="24"/>
                <w:lang w:val="en-CA"/>
              </w:rPr>
            </w:pPr>
            <w:r w:rsidRPr="00EB2906">
              <w:rPr>
                <w:rFonts w:ascii="Times New Roman" w:hAnsi="Times New Roman"/>
                <w:sz w:val="24"/>
                <w:szCs w:val="24"/>
                <w:lang w:val="en-CA"/>
              </w:rPr>
              <w:t>Time</w:t>
            </w:r>
          </w:p>
        </w:tc>
      </w:tr>
      <w:tr w:rsidR="00FF03A0" w:rsidRPr="00EB2906" w14:paraId="5F3AB7DC" w14:textId="77777777" w:rsidTr="00326844">
        <w:trPr>
          <w:trHeight w:val="703"/>
        </w:trPr>
        <w:tc>
          <w:tcPr>
            <w:tcW w:w="846" w:type="dxa"/>
            <w:vAlign w:val="center"/>
          </w:tcPr>
          <w:p w14:paraId="5AE844F8"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1</w:t>
            </w:r>
          </w:p>
        </w:tc>
        <w:tc>
          <w:tcPr>
            <w:tcW w:w="7087" w:type="dxa"/>
            <w:vAlign w:val="center"/>
          </w:tcPr>
          <w:p w14:paraId="1BAAC280" w14:textId="77777777" w:rsidR="00FF03A0" w:rsidRPr="00EB2906" w:rsidRDefault="00FF03A0" w:rsidP="00326844">
            <w:pPr>
              <w:jc w:val="both"/>
              <w:rPr>
                <w:rFonts w:ascii="Times New Roman" w:hAnsi="Times New Roman"/>
                <w:b/>
                <w:sz w:val="24"/>
                <w:szCs w:val="24"/>
                <w:lang w:val="en-CA"/>
              </w:rPr>
            </w:pPr>
            <w:r w:rsidRPr="00EB2906">
              <w:rPr>
                <w:rFonts w:ascii="Times New Roman" w:hAnsi="Times New Roman"/>
                <w:b/>
                <w:sz w:val="24"/>
                <w:szCs w:val="24"/>
                <w:lang w:val="en-CA"/>
              </w:rPr>
              <w:t>Introductory remarks</w:t>
            </w:r>
          </w:p>
          <w:p w14:paraId="00F46B44" w14:textId="77777777" w:rsidR="00FF03A0" w:rsidRPr="00EB2906" w:rsidRDefault="00FF03A0" w:rsidP="00FF03A0">
            <w:pPr>
              <w:pStyle w:val="ListParagraph"/>
              <w:numPr>
                <w:ilvl w:val="0"/>
                <w:numId w:val="26"/>
              </w:numPr>
              <w:jc w:val="both"/>
              <w:rPr>
                <w:rFonts w:ascii="Times New Roman" w:hAnsi="Times New Roman"/>
                <w:sz w:val="24"/>
                <w:szCs w:val="24"/>
                <w:lang w:val="en-CA"/>
              </w:rPr>
            </w:pPr>
            <w:r w:rsidRPr="00EB2906">
              <w:rPr>
                <w:rFonts w:ascii="Times New Roman" w:hAnsi="Times New Roman"/>
                <w:sz w:val="24"/>
                <w:szCs w:val="24"/>
                <w:lang w:val="en-CA"/>
              </w:rPr>
              <w:t>Adoption of the agenda</w:t>
            </w:r>
          </w:p>
        </w:tc>
        <w:tc>
          <w:tcPr>
            <w:tcW w:w="1417" w:type="dxa"/>
            <w:vAlign w:val="center"/>
          </w:tcPr>
          <w:p w14:paraId="3BC3BD1C"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5 min</w:t>
            </w:r>
          </w:p>
        </w:tc>
      </w:tr>
      <w:tr w:rsidR="00FF03A0" w:rsidRPr="00EB2906" w14:paraId="23FF428E" w14:textId="77777777" w:rsidTr="00326844">
        <w:trPr>
          <w:trHeight w:val="705"/>
        </w:trPr>
        <w:tc>
          <w:tcPr>
            <w:tcW w:w="846" w:type="dxa"/>
            <w:vAlign w:val="center"/>
          </w:tcPr>
          <w:p w14:paraId="6AAC4C4F"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2</w:t>
            </w:r>
          </w:p>
        </w:tc>
        <w:tc>
          <w:tcPr>
            <w:tcW w:w="7087" w:type="dxa"/>
            <w:vAlign w:val="center"/>
          </w:tcPr>
          <w:p w14:paraId="6EF86749" w14:textId="77777777" w:rsidR="00FF03A0" w:rsidRPr="00EB2906" w:rsidRDefault="00FF03A0" w:rsidP="00326844">
            <w:pPr>
              <w:rPr>
                <w:rFonts w:ascii="Times New Roman" w:hAnsi="Times New Roman"/>
                <w:b/>
                <w:sz w:val="24"/>
                <w:szCs w:val="24"/>
                <w:lang w:val="en-CA"/>
              </w:rPr>
            </w:pPr>
            <w:r w:rsidRPr="00EB2906">
              <w:rPr>
                <w:rFonts w:ascii="Times New Roman" w:hAnsi="Times New Roman"/>
                <w:b/>
                <w:sz w:val="24"/>
                <w:szCs w:val="24"/>
                <w:lang w:val="en-CA"/>
              </w:rPr>
              <w:t>Face to face meeting of March 18-19, 2020</w:t>
            </w:r>
          </w:p>
          <w:p w14:paraId="4A9F4DA3" w14:textId="77777777" w:rsidR="00FF03A0" w:rsidRPr="00EB2906" w:rsidRDefault="00FF03A0" w:rsidP="00FF03A0">
            <w:pPr>
              <w:pStyle w:val="ListParagraph"/>
              <w:numPr>
                <w:ilvl w:val="0"/>
                <w:numId w:val="42"/>
              </w:numPr>
              <w:rPr>
                <w:rFonts w:ascii="Times New Roman" w:hAnsi="Times New Roman"/>
                <w:sz w:val="24"/>
                <w:szCs w:val="24"/>
                <w:lang w:val="en-CA"/>
              </w:rPr>
            </w:pPr>
            <w:r w:rsidRPr="00EB2906">
              <w:rPr>
                <w:rFonts w:ascii="Times New Roman" w:hAnsi="Times New Roman"/>
                <w:sz w:val="24"/>
                <w:szCs w:val="24"/>
                <w:lang w:val="en-CA"/>
              </w:rPr>
              <w:t>Logistics, draft agenda and draft tentative schedule</w:t>
            </w:r>
          </w:p>
        </w:tc>
        <w:tc>
          <w:tcPr>
            <w:tcW w:w="1417" w:type="dxa"/>
            <w:vAlign w:val="center"/>
          </w:tcPr>
          <w:p w14:paraId="5C723244"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15 min</w:t>
            </w:r>
          </w:p>
        </w:tc>
      </w:tr>
      <w:tr w:rsidR="00FF03A0" w:rsidRPr="00EB2906" w14:paraId="6F5602B4" w14:textId="77777777" w:rsidTr="00326844">
        <w:trPr>
          <w:trHeight w:val="705"/>
        </w:trPr>
        <w:tc>
          <w:tcPr>
            <w:tcW w:w="846" w:type="dxa"/>
            <w:vAlign w:val="center"/>
          </w:tcPr>
          <w:p w14:paraId="12A911FD"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2</w:t>
            </w:r>
          </w:p>
        </w:tc>
        <w:tc>
          <w:tcPr>
            <w:tcW w:w="7087" w:type="dxa"/>
            <w:vAlign w:val="center"/>
          </w:tcPr>
          <w:p w14:paraId="7B23C690" w14:textId="77777777" w:rsidR="00FF03A0" w:rsidRPr="00EB2906" w:rsidRDefault="00FF03A0" w:rsidP="00326844">
            <w:pPr>
              <w:jc w:val="both"/>
              <w:rPr>
                <w:rFonts w:ascii="Times New Roman" w:hAnsi="Times New Roman"/>
                <w:b/>
                <w:sz w:val="24"/>
                <w:szCs w:val="24"/>
                <w:lang w:val="en-CA"/>
              </w:rPr>
            </w:pPr>
            <w:r w:rsidRPr="00EB2906">
              <w:rPr>
                <w:rFonts w:ascii="Times New Roman" w:hAnsi="Times New Roman"/>
                <w:b/>
                <w:sz w:val="24"/>
                <w:szCs w:val="24"/>
                <w:lang w:val="en-CA"/>
              </w:rPr>
              <w:t>D5 draft technical guidelines</w:t>
            </w:r>
          </w:p>
          <w:p w14:paraId="2685703C" w14:textId="77777777" w:rsidR="00FF03A0" w:rsidRPr="00EB2906" w:rsidRDefault="00FF03A0" w:rsidP="00FF03A0">
            <w:pPr>
              <w:pStyle w:val="ListParagraph"/>
              <w:numPr>
                <w:ilvl w:val="0"/>
                <w:numId w:val="26"/>
              </w:numPr>
              <w:jc w:val="both"/>
              <w:rPr>
                <w:rFonts w:ascii="Times New Roman" w:hAnsi="Times New Roman"/>
                <w:b/>
                <w:sz w:val="24"/>
                <w:szCs w:val="24"/>
                <w:lang w:val="en-CA"/>
              </w:rPr>
            </w:pPr>
            <w:r w:rsidRPr="00EB2906">
              <w:rPr>
                <w:rFonts w:ascii="Times New Roman" w:hAnsi="Times New Roman"/>
                <w:sz w:val="24"/>
                <w:szCs w:val="24"/>
                <w:lang w:val="en-CA"/>
              </w:rPr>
              <w:t>Development of the D5 guidelines</w:t>
            </w:r>
          </w:p>
          <w:p w14:paraId="682F7341" w14:textId="77777777" w:rsidR="00FF03A0" w:rsidRPr="00EB2906" w:rsidRDefault="00FF03A0" w:rsidP="00FF03A0">
            <w:pPr>
              <w:pStyle w:val="ListParagraph"/>
              <w:numPr>
                <w:ilvl w:val="0"/>
                <w:numId w:val="26"/>
              </w:numPr>
              <w:jc w:val="both"/>
              <w:rPr>
                <w:rFonts w:ascii="Times New Roman" w:hAnsi="Times New Roman"/>
                <w:b/>
                <w:sz w:val="24"/>
                <w:szCs w:val="24"/>
                <w:lang w:val="en-CA"/>
              </w:rPr>
            </w:pPr>
            <w:r w:rsidRPr="00EB2906">
              <w:rPr>
                <w:rFonts w:ascii="Times New Roman" w:hAnsi="Times New Roman"/>
                <w:sz w:val="24"/>
                <w:szCs w:val="24"/>
                <w:lang w:val="en-CA"/>
              </w:rPr>
              <w:t>Outstanding issues as identified in the tracking table</w:t>
            </w:r>
          </w:p>
          <w:p w14:paraId="7F656D0F" w14:textId="77777777" w:rsidR="00FF03A0" w:rsidRPr="00EB2906" w:rsidRDefault="00FF03A0" w:rsidP="00FF03A0">
            <w:pPr>
              <w:pStyle w:val="ListParagraph"/>
              <w:numPr>
                <w:ilvl w:val="0"/>
                <w:numId w:val="26"/>
              </w:numPr>
              <w:jc w:val="both"/>
              <w:rPr>
                <w:rFonts w:ascii="Times New Roman" w:hAnsi="Times New Roman"/>
                <w:sz w:val="24"/>
                <w:szCs w:val="24"/>
                <w:lang w:val="en-CA"/>
              </w:rPr>
            </w:pPr>
            <w:r w:rsidRPr="00EB2906">
              <w:rPr>
                <w:rFonts w:ascii="Times New Roman" w:hAnsi="Times New Roman"/>
                <w:sz w:val="24"/>
                <w:szCs w:val="24"/>
                <w:lang w:val="en-CA"/>
              </w:rPr>
              <w:t>Open discussion on the guidelines</w:t>
            </w:r>
          </w:p>
        </w:tc>
        <w:tc>
          <w:tcPr>
            <w:tcW w:w="1417" w:type="dxa"/>
            <w:vAlign w:val="center"/>
          </w:tcPr>
          <w:p w14:paraId="7115E097"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45 min</w:t>
            </w:r>
          </w:p>
        </w:tc>
      </w:tr>
      <w:tr w:rsidR="00FF03A0" w:rsidRPr="00EB2906" w14:paraId="14A993B2" w14:textId="77777777" w:rsidTr="00326844">
        <w:trPr>
          <w:trHeight w:val="1605"/>
        </w:trPr>
        <w:tc>
          <w:tcPr>
            <w:tcW w:w="846" w:type="dxa"/>
            <w:vAlign w:val="center"/>
          </w:tcPr>
          <w:p w14:paraId="51B2AB5A"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3</w:t>
            </w:r>
          </w:p>
        </w:tc>
        <w:tc>
          <w:tcPr>
            <w:tcW w:w="7087" w:type="dxa"/>
            <w:vAlign w:val="center"/>
          </w:tcPr>
          <w:p w14:paraId="4E646E31" w14:textId="77777777" w:rsidR="00FF03A0" w:rsidRPr="00EB2906" w:rsidRDefault="00FF03A0" w:rsidP="00326844">
            <w:pPr>
              <w:rPr>
                <w:rFonts w:ascii="Times New Roman" w:hAnsi="Times New Roman"/>
                <w:b/>
                <w:sz w:val="24"/>
                <w:szCs w:val="24"/>
                <w:lang w:val="en-CA"/>
              </w:rPr>
            </w:pPr>
            <w:r w:rsidRPr="00EB2906">
              <w:rPr>
                <w:rFonts w:ascii="Times New Roman" w:hAnsi="Times New Roman"/>
                <w:b/>
                <w:sz w:val="24"/>
                <w:szCs w:val="24"/>
                <w:lang w:val="en-CA"/>
              </w:rPr>
              <w:t>D10/R1 draft technical guidelines</w:t>
            </w:r>
          </w:p>
          <w:p w14:paraId="7DE4271D" w14:textId="77777777" w:rsidR="00FF03A0" w:rsidRPr="00EB2906" w:rsidRDefault="00FF03A0" w:rsidP="00FF03A0">
            <w:pPr>
              <w:pStyle w:val="ListParagraph"/>
              <w:numPr>
                <w:ilvl w:val="0"/>
                <w:numId w:val="28"/>
              </w:numPr>
              <w:rPr>
                <w:rFonts w:ascii="Times New Roman" w:hAnsi="Times New Roman"/>
                <w:b/>
                <w:sz w:val="24"/>
                <w:szCs w:val="24"/>
                <w:lang w:val="en-CA"/>
              </w:rPr>
            </w:pPr>
            <w:r w:rsidRPr="00EB2906">
              <w:rPr>
                <w:rFonts w:ascii="Times New Roman" w:hAnsi="Times New Roman"/>
                <w:sz w:val="24"/>
                <w:szCs w:val="24"/>
                <w:lang w:val="en-CA"/>
              </w:rPr>
              <w:t>Development of the D10 guidelines</w:t>
            </w:r>
          </w:p>
          <w:p w14:paraId="34BD7128" w14:textId="48BDB0BE" w:rsidR="00FF03A0" w:rsidRPr="00EB2906" w:rsidRDefault="00FF03A0" w:rsidP="00FF03A0">
            <w:pPr>
              <w:pStyle w:val="ListParagraph"/>
              <w:numPr>
                <w:ilvl w:val="0"/>
                <w:numId w:val="28"/>
              </w:numPr>
              <w:rPr>
                <w:rFonts w:ascii="Times New Roman" w:hAnsi="Times New Roman"/>
                <w:b/>
                <w:sz w:val="24"/>
                <w:szCs w:val="24"/>
                <w:lang w:val="en-CA"/>
              </w:rPr>
            </w:pPr>
            <w:r w:rsidRPr="00EB2906">
              <w:rPr>
                <w:rFonts w:ascii="Times New Roman" w:hAnsi="Times New Roman"/>
                <w:sz w:val="24"/>
                <w:szCs w:val="24"/>
                <w:lang w:val="en-CA"/>
              </w:rPr>
              <w:t xml:space="preserve">Integration of </w:t>
            </w:r>
            <w:r w:rsidR="00113B54">
              <w:rPr>
                <w:rFonts w:ascii="Times New Roman" w:hAnsi="Times New Roman"/>
                <w:sz w:val="24"/>
                <w:szCs w:val="24"/>
                <w:lang w:val="en-CA"/>
              </w:rPr>
              <w:t xml:space="preserve">incineration as covered by </w:t>
            </w:r>
            <w:r w:rsidRPr="00EB2906">
              <w:rPr>
                <w:rFonts w:ascii="Times New Roman" w:hAnsi="Times New Roman"/>
                <w:sz w:val="24"/>
                <w:szCs w:val="24"/>
                <w:lang w:val="en-CA"/>
              </w:rPr>
              <w:t>R1 into the D10 guidelines</w:t>
            </w:r>
          </w:p>
          <w:p w14:paraId="62AADB7A" w14:textId="77777777" w:rsidR="00FF03A0" w:rsidRPr="00EB2906" w:rsidRDefault="00FF03A0" w:rsidP="00FF03A0">
            <w:pPr>
              <w:pStyle w:val="ListParagraph"/>
              <w:numPr>
                <w:ilvl w:val="0"/>
                <w:numId w:val="28"/>
              </w:numPr>
              <w:rPr>
                <w:rFonts w:ascii="Times New Roman" w:hAnsi="Times New Roman"/>
                <w:b/>
                <w:sz w:val="24"/>
                <w:szCs w:val="24"/>
                <w:lang w:val="en-CA"/>
              </w:rPr>
            </w:pPr>
            <w:r w:rsidRPr="00EB2906">
              <w:rPr>
                <w:rFonts w:ascii="Times New Roman" w:hAnsi="Times New Roman"/>
                <w:sz w:val="24"/>
                <w:szCs w:val="24"/>
                <w:lang w:val="en-CA"/>
              </w:rPr>
              <w:t>Outstanding issues as identified in the tracking table</w:t>
            </w:r>
          </w:p>
          <w:p w14:paraId="4FB2D041" w14:textId="77777777" w:rsidR="00FF03A0" w:rsidRPr="00EB2906" w:rsidRDefault="00FF03A0" w:rsidP="00FF03A0">
            <w:pPr>
              <w:pStyle w:val="ListParagraph"/>
              <w:numPr>
                <w:ilvl w:val="0"/>
                <w:numId w:val="28"/>
              </w:numPr>
              <w:rPr>
                <w:rFonts w:ascii="Times New Roman" w:hAnsi="Times New Roman"/>
                <w:b/>
                <w:sz w:val="24"/>
                <w:szCs w:val="24"/>
                <w:lang w:val="en-CA"/>
              </w:rPr>
            </w:pPr>
            <w:r w:rsidRPr="00EB2906">
              <w:rPr>
                <w:rFonts w:ascii="Times New Roman" w:hAnsi="Times New Roman"/>
                <w:sz w:val="24"/>
                <w:szCs w:val="24"/>
                <w:lang w:val="en-CA"/>
              </w:rPr>
              <w:t>Open discussion on the guidelines</w:t>
            </w:r>
          </w:p>
        </w:tc>
        <w:tc>
          <w:tcPr>
            <w:tcW w:w="1417" w:type="dxa"/>
            <w:vAlign w:val="center"/>
          </w:tcPr>
          <w:p w14:paraId="19EC2DE6"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45 min</w:t>
            </w:r>
          </w:p>
        </w:tc>
      </w:tr>
      <w:tr w:rsidR="00FF03A0" w:rsidRPr="00EB2906" w14:paraId="5C2DAFDB" w14:textId="77777777" w:rsidTr="00326844">
        <w:trPr>
          <w:trHeight w:val="642"/>
        </w:trPr>
        <w:tc>
          <w:tcPr>
            <w:tcW w:w="846" w:type="dxa"/>
            <w:vAlign w:val="center"/>
          </w:tcPr>
          <w:p w14:paraId="4893BD8C"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5</w:t>
            </w:r>
          </w:p>
        </w:tc>
        <w:tc>
          <w:tcPr>
            <w:tcW w:w="7087" w:type="dxa"/>
            <w:vAlign w:val="center"/>
          </w:tcPr>
          <w:p w14:paraId="66DB924D" w14:textId="77777777" w:rsidR="00FF03A0" w:rsidRPr="00EB2906" w:rsidRDefault="00FF03A0" w:rsidP="00326844">
            <w:pPr>
              <w:rPr>
                <w:rFonts w:ascii="Times New Roman" w:hAnsi="Times New Roman"/>
                <w:b/>
                <w:sz w:val="24"/>
                <w:szCs w:val="24"/>
                <w:lang w:val="en-CA"/>
              </w:rPr>
            </w:pPr>
            <w:r w:rsidRPr="00EB2906">
              <w:rPr>
                <w:rFonts w:ascii="Times New Roman" w:hAnsi="Times New Roman"/>
                <w:b/>
                <w:sz w:val="24"/>
                <w:szCs w:val="24"/>
                <w:lang w:val="en-CA"/>
              </w:rPr>
              <w:t>Concluding remarks and next steps</w:t>
            </w:r>
          </w:p>
          <w:p w14:paraId="10888A23" w14:textId="77777777" w:rsidR="00FF03A0" w:rsidRPr="00EB2906" w:rsidRDefault="00FF03A0" w:rsidP="00FF03A0">
            <w:pPr>
              <w:pStyle w:val="ListParagraph"/>
              <w:numPr>
                <w:ilvl w:val="0"/>
                <w:numId w:val="27"/>
              </w:numPr>
              <w:rPr>
                <w:rFonts w:ascii="Times New Roman" w:hAnsi="Times New Roman"/>
                <w:b/>
                <w:sz w:val="24"/>
                <w:szCs w:val="24"/>
                <w:lang w:val="en-CA"/>
              </w:rPr>
            </w:pPr>
            <w:r w:rsidRPr="00EB2906">
              <w:rPr>
                <w:rFonts w:ascii="Times New Roman" w:hAnsi="Times New Roman"/>
                <w:sz w:val="24"/>
                <w:szCs w:val="24"/>
                <w:lang w:val="en-CA"/>
              </w:rPr>
              <w:t>Invitation for further comments</w:t>
            </w:r>
          </w:p>
        </w:tc>
        <w:tc>
          <w:tcPr>
            <w:tcW w:w="1417" w:type="dxa"/>
            <w:vAlign w:val="center"/>
          </w:tcPr>
          <w:p w14:paraId="61282559" w14:textId="77777777" w:rsidR="00FF03A0" w:rsidRPr="00EB2906" w:rsidRDefault="00FF03A0" w:rsidP="00326844">
            <w:pPr>
              <w:jc w:val="center"/>
              <w:rPr>
                <w:rFonts w:ascii="Times New Roman" w:hAnsi="Times New Roman"/>
                <w:b/>
                <w:sz w:val="24"/>
                <w:szCs w:val="24"/>
                <w:lang w:val="en-CA"/>
              </w:rPr>
            </w:pPr>
            <w:r w:rsidRPr="00EB2906">
              <w:rPr>
                <w:rFonts w:ascii="Times New Roman" w:hAnsi="Times New Roman"/>
                <w:b/>
                <w:sz w:val="24"/>
                <w:szCs w:val="24"/>
                <w:lang w:val="en-CA"/>
              </w:rPr>
              <w:t>10 min</w:t>
            </w:r>
          </w:p>
        </w:tc>
      </w:tr>
    </w:tbl>
    <w:p w14:paraId="5FC04D4F" w14:textId="77777777" w:rsidR="00FF03A0" w:rsidRPr="00EB2906" w:rsidRDefault="00FF03A0" w:rsidP="00FF03A0">
      <w:pPr>
        <w:ind w:firstLine="284"/>
        <w:rPr>
          <w:rFonts w:ascii="Times New Roman" w:hAnsi="Times New Roman"/>
          <w:b/>
          <w:sz w:val="24"/>
          <w:szCs w:val="24"/>
          <w:lang w:val="en-CA"/>
        </w:rPr>
      </w:pPr>
    </w:p>
    <w:p w14:paraId="6F62A6FD" w14:textId="77777777" w:rsidR="00FF03A0" w:rsidRPr="00EB2906" w:rsidRDefault="00FF03A0" w:rsidP="00FF03A0">
      <w:pPr>
        <w:ind w:firstLine="284"/>
        <w:rPr>
          <w:rFonts w:ascii="Times New Roman" w:hAnsi="Times New Roman"/>
          <w:b/>
          <w:sz w:val="24"/>
          <w:szCs w:val="24"/>
          <w:lang w:val="en-CA"/>
        </w:rPr>
      </w:pPr>
    </w:p>
    <w:p w14:paraId="36AD2934" w14:textId="77777777" w:rsidR="00FF03A0" w:rsidRPr="00EB2906" w:rsidRDefault="00FF03A0" w:rsidP="00FF03A0">
      <w:pPr>
        <w:rPr>
          <w:rFonts w:ascii="Times New Roman" w:hAnsi="Times New Roman"/>
          <w:b/>
          <w:sz w:val="24"/>
          <w:szCs w:val="24"/>
          <w:lang w:val="en-CA"/>
        </w:rPr>
      </w:pPr>
      <w:r w:rsidRPr="00EB2906">
        <w:rPr>
          <w:rFonts w:ascii="Times New Roman" w:hAnsi="Times New Roman"/>
          <w:b/>
          <w:sz w:val="24"/>
          <w:szCs w:val="24"/>
          <w:lang w:val="en-CA"/>
        </w:rPr>
        <w:t>Meeting documents:</w:t>
      </w:r>
    </w:p>
    <w:p w14:paraId="2C127BF2"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Draft updated technical guidelines on D5, December 13</w:t>
      </w:r>
      <w:r w:rsidRPr="00EB2906">
        <w:rPr>
          <w:rFonts w:ascii="Times New Roman" w:hAnsi="Times New Roman"/>
          <w:sz w:val="24"/>
          <w:szCs w:val="24"/>
          <w:vertAlign w:val="superscript"/>
          <w:lang w:val="en-CA"/>
        </w:rPr>
        <w:t>th</w:t>
      </w:r>
      <w:r w:rsidRPr="00EB2906">
        <w:rPr>
          <w:rFonts w:ascii="Times New Roman" w:hAnsi="Times New Roman"/>
          <w:sz w:val="24"/>
          <w:szCs w:val="24"/>
          <w:lang w:val="en-CA"/>
        </w:rPr>
        <w:t xml:space="preserve"> 2019 track changes version</w:t>
      </w:r>
    </w:p>
    <w:p w14:paraId="5C29B466"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Draft updated technical guidelines on D5, December 13</w:t>
      </w:r>
      <w:r w:rsidRPr="00EB2906">
        <w:rPr>
          <w:rFonts w:ascii="Times New Roman" w:hAnsi="Times New Roman"/>
          <w:sz w:val="24"/>
          <w:szCs w:val="24"/>
          <w:vertAlign w:val="superscript"/>
          <w:lang w:val="en-CA"/>
        </w:rPr>
        <w:t>th</w:t>
      </w:r>
      <w:r w:rsidRPr="00EB2906">
        <w:rPr>
          <w:rFonts w:ascii="Times New Roman" w:hAnsi="Times New Roman"/>
          <w:sz w:val="24"/>
          <w:szCs w:val="24"/>
          <w:lang w:val="en-CA"/>
        </w:rPr>
        <w:t xml:space="preserve"> 2019 clean version</w:t>
      </w:r>
    </w:p>
    <w:p w14:paraId="46FAA3D1"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Tracking table of comments on D5, December 13</w:t>
      </w:r>
      <w:r w:rsidRPr="00EB2906">
        <w:rPr>
          <w:rFonts w:ascii="Times New Roman" w:hAnsi="Times New Roman"/>
          <w:sz w:val="24"/>
          <w:szCs w:val="24"/>
          <w:vertAlign w:val="superscript"/>
          <w:lang w:val="en-CA"/>
        </w:rPr>
        <w:t>th</w:t>
      </w:r>
      <w:r w:rsidRPr="00EB2906">
        <w:rPr>
          <w:rFonts w:ascii="Times New Roman" w:hAnsi="Times New Roman"/>
          <w:sz w:val="24"/>
          <w:szCs w:val="24"/>
          <w:lang w:val="en-CA"/>
        </w:rPr>
        <w:t xml:space="preserve"> 2019 version</w:t>
      </w:r>
    </w:p>
    <w:p w14:paraId="186B5EF2"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Draft updated technical guidelines on D10/R1, December 13</w:t>
      </w:r>
      <w:r w:rsidRPr="00EB2906">
        <w:rPr>
          <w:rFonts w:ascii="Times New Roman" w:hAnsi="Times New Roman"/>
          <w:sz w:val="24"/>
          <w:szCs w:val="24"/>
          <w:vertAlign w:val="superscript"/>
          <w:lang w:val="en-CA"/>
        </w:rPr>
        <w:t>th</w:t>
      </w:r>
      <w:r w:rsidRPr="00EB2906">
        <w:rPr>
          <w:rFonts w:ascii="Times New Roman" w:hAnsi="Times New Roman"/>
          <w:sz w:val="24"/>
          <w:szCs w:val="24"/>
          <w:lang w:val="en-CA"/>
        </w:rPr>
        <w:t xml:space="preserve"> 2019 track changes version</w:t>
      </w:r>
    </w:p>
    <w:p w14:paraId="6A263178"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Draft updated technical guidelines on D10/R1, December 13</w:t>
      </w:r>
      <w:r w:rsidRPr="00EB2906">
        <w:rPr>
          <w:rFonts w:ascii="Times New Roman" w:hAnsi="Times New Roman"/>
          <w:sz w:val="24"/>
          <w:szCs w:val="24"/>
          <w:vertAlign w:val="superscript"/>
          <w:lang w:val="en-CA"/>
        </w:rPr>
        <w:t>th</w:t>
      </w:r>
      <w:r w:rsidRPr="00EB2906">
        <w:rPr>
          <w:rFonts w:ascii="Times New Roman" w:hAnsi="Times New Roman"/>
          <w:sz w:val="24"/>
          <w:szCs w:val="24"/>
          <w:lang w:val="en-CA"/>
        </w:rPr>
        <w:t xml:space="preserve"> 2019 clean version</w:t>
      </w:r>
    </w:p>
    <w:p w14:paraId="5644B457"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Tracking table of comments on D10/R1, December 13</w:t>
      </w:r>
      <w:r w:rsidRPr="00EB2906">
        <w:rPr>
          <w:rFonts w:ascii="Times New Roman" w:hAnsi="Times New Roman"/>
          <w:sz w:val="24"/>
          <w:szCs w:val="24"/>
          <w:vertAlign w:val="superscript"/>
          <w:lang w:val="en-CA"/>
        </w:rPr>
        <w:t>th</w:t>
      </w:r>
      <w:r w:rsidRPr="00EB2906">
        <w:rPr>
          <w:rFonts w:ascii="Times New Roman" w:hAnsi="Times New Roman"/>
          <w:sz w:val="24"/>
          <w:szCs w:val="24"/>
          <w:lang w:val="en-CA"/>
        </w:rPr>
        <w:t xml:space="preserve"> 2019 version</w:t>
      </w:r>
    </w:p>
    <w:p w14:paraId="24C74F17"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 xml:space="preserve">Draft provisional agenda for the face-to-face meeting </w:t>
      </w:r>
    </w:p>
    <w:p w14:paraId="0D31E4E6" w14:textId="77777777" w:rsidR="00FF03A0" w:rsidRPr="00EB2906" w:rsidRDefault="00FF03A0" w:rsidP="00FF03A0">
      <w:pPr>
        <w:pStyle w:val="ListParagraph"/>
        <w:numPr>
          <w:ilvl w:val="0"/>
          <w:numId w:val="41"/>
        </w:numPr>
        <w:spacing w:after="0" w:line="240" w:lineRule="auto"/>
        <w:rPr>
          <w:rFonts w:ascii="Times New Roman" w:hAnsi="Times New Roman"/>
          <w:b/>
          <w:sz w:val="24"/>
          <w:szCs w:val="24"/>
          <w:lang w:val="en-CA"/>
        </w:rPr>
      </w:pPr>
      <w:r w:rsidRPr="00EB2906">
        <w:rPr>
          <w:rFonts w:ascii="Times New Roman" w:hAnsi="Times New Roman"/>
          <w:sz w:val="24"/>
          <w:szCs w:val="24"/>
          <w:lang w:val="en-CA"/>
        </w:rPr>
        <w:t xml:space="preserve">Draft tentative schedule for the face-to-face meeting </w:t>
      </w:r>
    </w:p>
    <w:p w14:paraId="7C3FA00E" w14:textId="77777777" w:rsidR="00FF03A0" w:rsidRPr="00EB2906" w:rsidRDefault="00FF03A0" w:rsidP="00D71028">
      <w:pPr>
        <w:spacing w:beforeLines="60" w:before="144" w:afterLines="60" w:after="144" w:line="240" w:lineRule="auto"/>
        <w:rPr>
          <w:rFonts w:ascii="Times New Roman" w:hAnsi="Times New Roman" w:cs="Times New Roman"/>
          <w:b/>
          <w:u w:val="single"/>
          <w:lang w:val="en-CA"/>
        </w:rPr>
      </w:pPr>
    </w:p>
    <w:sectPr w:rsidR="00FF03A0" w:rsidRPr="00EB2906" w:rsidSect="001B59D8">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4A6C" w14:textId="77777777" w:rsidR="00D84594" w:rsidRDefault="00D84594" w:rsidP="008C0BB5">
      <w:pPr>
        <w:spacing w:after="0" w:line="240" w:lineRule="auto"/>
      </w:pPr>
      <w:r>
        <w:separator/>
      </w:r>
    </w:p>
  </w:endnote>
  <w:endnote w:type="continuationSeparator" w:id="0">
    <w:p w14:paraId="6B22B193" w14:textId="77777777" w:rsidR="00D84594" w:rsidRDefault="00D84594"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279557"/>
      <w:docPartObj>
        <w:docPartGallery w:val="Page Numbers (Bottom of Page)"/>
        <w:docPartUnique/>
      </w:docPartObj>
    </w:sdtPr>
    <w:sdtEndPr/>
    <w:sdtContent>
      <w:p w14:paraId="4A96BB32" w14:textId="76AF6A7A" w:rsidR="008C0BB5" w:rsidRDefault="008C0BB5">
        <w:pPr>
          <w:pStyle w:val="Footer"/>
          <w:jc w:val="right"/>
        </w:pPr>
        <w:r>
          <w:fldChar w:fldCharType="begin"/>
        </w:r>
        <w:r>
          <w:instrText>PAGE   \* MERGEFORMAT</w:instrText>
        </w:r>
        <w:r>
          <w:fldChar w:fldCharType="separate"/>
        </w:r>
        <w:r w:rsidR="008274EC" w:rsidRPr="008274EC">
          <w:rPr>
            <w:noProof/>
            <w:lang w:val="fr-FR"/>
          </w:rPr>
          <w:t>5</w:t>
        </w:r>
        <w:r>
          <w:fldChar w:fldCharType="end"/>
        </w:r>
      </w:p>
    </w:sdtContent>
  </w:sdt>
  <w:p w14:paraId="0B7AC15E" w14:textId="77777777" w:rsidR="008C0BB5" w:rsidRDefault="008C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E9788" w14:textId="77777777" w:rsidR="00D84594" w:rsidRDefault="00D84594" w:rsidP="008C0BB5">
      <w:pPr>
        <w:spacing w:after="0" w:line="240" w:lineRule="auto"/>
      </w:pPr>
      <w:r>
        <w:separator/>
      </w:r>
    </w:p>
  </w:footnote>
  <w:footnote w:type="continuationSeparator" w:id="0">
    <w:p w14:paraId="6B18A1CF" w14:textId="77777777" w:rsidR="00D84594" w:rsidRDefault="00D84594" w:rsidP="008C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EC"/>
    <w:multiLevelType w:val="hybridMultilevel"/>
    <w:tmpl w:val="E370BFF4"/>
    <w:lvl w:ilvl="0" w:tplc="CAD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EA38C5"/>
    <w:multiLevelType w:val="hybridMultilevel"/>
    <w:tmpl w:val="1BF61C6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4A56"/>
    <w:multiLevelType w:val="hybridMultilevel"/>
    <w:tmpl w:val="1DFCC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A6A1C"/>
    <w:multiLevelType w:val="hybridMultilevel"/>
    <w:tmpl w:val="ED243144"/>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6"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BB4C4E"/>
    <w:multiLevelType w:val="hybridMultilevel"/>
    <w:tmpl w:val="0E564A7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8A910D8"/>
    <w:multiLevelType w:val="hybridMultilevel"/>
    <w:tmpl w:val="887EAAF6"/>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3479AB"/>
    <w:multiLevelType w:val="hybridMultilevel"/>
    <w:tmpl w:val="3FCCCA72"/>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361B5"/>
    <w:multiLevelType w:val="hybridMultilevel"/>
    <w:tmpl w:val="756652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297497"/>
    <w:multiLevelType w:val="hybridMultilevel"/>
    <w:tmpl w:val="13A4E446"/>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54660"/>
    <w:multiLevelType w:val="hybridMultilevel"/>
    <w:tmpl w:val="3F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0167C"/>
    <w:multiLevelType w:val="hybridMultilevel"/>
    <w:tmpl w:val="C36477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0438A"/>
    <w:multiLevelType w:val="hybridMultilevel"/>
    <w:tmpl w:val="A96C3FCA"/>
    <w:lvl w:ilvl="0" w:tplc="CAD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60913"/>
    <w:multiLevelType w:val="hybridMultilevel"/>
    <w:tmpl w:val="B266879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3D4795"/>
    <w:multiLevelType w:val="hybridMultilevel"/>
    <w:tmpl w:val="E41E00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CD493D"/>
    <w:multiLevelType w:val="hybridMultilevel"/>
    <w:tmpl w:val="B5E83696"/>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1F744F"/>
    <w:multiLevelType w:val="hybridMultilevel"/>
    <w:tmpl w:val="3EB40F6C"/>
    <w:lvl w:ilvl="0" w:tplc="85824A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B67831"/>
    <w:multiLevelType w:val="hybridMultilevel"/>
    <w:tmpl w:val="8ED863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74453B"/>
    <w:multiLevelType w:val="hybridMultilevel"/>
    <w:tmpl w:val="40B84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8B91994"/>
    <w:multiLevelType w:val="hybridMultilevel"/>
    <w:tmpl w:val="40B84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B855F30"/>
    <w:multiLevelType w:val="hybridMultilevel"/>
    <w:tmpl w:val="14A8CF5C"/>
    <w:lvl w:ilvl="0" w:tplc="1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523A76"/>
    <w:multiLevelType w:val="hybridMultilevel"/>
    <w:tmpl w:val="165C4508"/>
    <w:lvl w:ilvl="0" w:tplc="FE443DB8">
      <w:start w:val="5"/>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2"/>
  </w:num>
  <w:num w:numId="4">
    <w:abstractNumId w:val="9"/>
  </w:num>
  <w:num w:numId="5">
    <w:abstractNumId w:val="13"/>
  </w:num>
  <w:num w:numId="6">
    <w:abstractNumId w:val="15"/>
  </w:num>
  <w:num w:numId="7">
    <w:abstractNumId w:val="32"/>
  </w:num>
  <w:num w:numId="8">
    <w:abstractNumId w:val="14"/>
  </w:num>
  <w:num w:numId="9">
    <w:abstractNumId w:val="34"/>
  </w:num>
  <w:num w:numId="10">
    <w:abstractNumId w:val="6"/>
  </w:num>
  <w:num w:numId="11">
    <w:abstractNumId w:val="30"/>
  </w:num>
  <w:num w:numId="12">
    <w:abstractNumId w:val="39"/>
  </w:num>
  <w:num w:numId="13">
    <w:abstractNumId w:val="35"/>
  </w:num>
  <w:num w:numId="14">
    <w:abstractNumId w:val="27"/>
  </w:num>
  <w:num w:numId="15">
    <w:abstractNumId w:val="37"/>
  </w:num>
  <w:num w:numId="16">
    <w:abstractNumId w:val="31"/>
  </w:num>
  <w:num w:numId="17">
    <w:abstractNumId w:val="1"/>
  </w:num>
  <w:num w:numId="18">
    <w:abstractNumId w:val="16"/>
  </w:num>
  <w:num w:numId="19">
    <w:abstractNumId w:val="5"/>
  </w:num>
  <w:num w:numId="20">
    <w:abstractNumId w:val="12"/>
  </w:num>
  <w:num w:numId="21">
    <w:abstractNumId w:val="20"/>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8"/>
  </w:num>
  <w:num w:numId="24">
    <w:abstractNumId w:val="3"/>
  </w:num>
  <w:num w:numId="25">
    <w:abstractNumId w:val="29"/>
  </w:num>
  <w:num w:numId="26">
    <w:abstractNumId w:val="33"/>
  </w:num>
  <w:num w:numId="27">
    <w:abstractNumId w:val="24"/>
  </w:num>
  <w:num w:numId="28">
    <w:abstractNumId w:val="21"/>
  </w:num>
  <w:num w:numId="29">
    <w:abstractNumId w:val="23"/>
  </w:num>
  <w:num w:numId="30">
    <w:abstractNumId w:val="0"/>
  </w:num>
  <w:num w:numId="31">
    <w:abstractNumId w:val="36"/>
  </w:num>
  <w:num w:numId="32">
    <w:abstractNumId w:val="10"/>
  </w:num>
  <w:num w:numId="33">
    <w:abstractNumId w:val="18"/>
  </w:num>
  <w:num w:numId="34">
    <w:abstractNumId w:val="38"/>
  </w:num>
  <w:num w:numId="35">
    <w:abstractNumId w:val="11"/>
  </w:num>
  <w:num w:numId="36">
    <w:abstractNumId w:val="19"/>
  </w:num>
  <w:num w:numId="37">
    <w:abstractNumId w:val="4"/>
  </w:num>
  <w:num w:numId="38">
    <w:abstractNumId w:val="28"/>
  </w:num>
  <w:num w:numId="39">
    <w:abstractNumId w:val="40"/>
  </w:num>
  <w:num w:numId="40">
    <w:abstractNumId w:val="2"/>
  </w:num>
  <w:num w:numId="41">
    <w:abstractNumId w:val="25"/>
  </w:num>
  <w:num w:numId="42">
    <w:abstractNumId w:val="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D5"/>
    <w:rsid w:val="00007041"/>
    <w:rsid w:val="0000732F"/>
    <w:rsid w:val="0001160D"/>
    <w:rsid w:val="00023E00"/>
    <w:rsid w:val="00047AF4"/>
    <w:rsid w:val="0005038B"/>
    <w:rsid w:val="00062559"/>
    <w:rsid w:val="00071E49"/>
    <w:rsid w:val="00077E82"/>
    <w:rsid w:val="00080276"/>
    <w:rsid w:val="000A1F60"/>
    <w:rsid w:val="000A6DA3"/>
    <w:rsid w:val="000B17FC"/>
    <w:rsid w:val="000B4889"/>
    <w:rsid w:val="000C037F"/>
    <w:rsid w:val="000D2280"/>
    <w:rsid w:val="000F3E46"/>
    <w:rsid w:val="000F53CB"/>
    <w:rsid w:val="000F68ED"/>
    <w:rsid w:val="0010335A"/>
    <w:rsid w:val="00103629"/>
    <w:rsid w:val="00107E31"/>
    <w:rsid w:val="0011108D"/>
    <w:rsid w:val="00113B54"/>
    <w:rsid w:val="0012085B"/>
    <w:rsid w:val="001311ED"/>
    <w:rsid w:val="001343CD"/>
    <w:rsid w:val="00145571"/>
    <w:rsid w:val="0015354A"/>
    <w:rsid w:val="001640D3"/>
    <w:rsid w:val="0016546B"/>
    <w:rsid w:val="0017082E"/>
    <w:rsid w:val="001B59D8"/>
    <w:rsid w:val="001B7D79"/>
    <w:rsid w:val="001D3C9E"/>
    <w:rsid w:val="001E40AB"/>
    <w:rsid w:val="001F2F75"/>
    <w:rsid w:val="001F6BDF"/>
    <w:rsid w:val="002145A5"/>
    <w:rsid w:val="00223EAD"/>
    <w:rsid w:val="0025094C"/>
    <w:rsid w:val="0026093E"/>
    <w:rsid w:val="00261DB6"/>
    <w:rsid w:val="00272696"/>
    <w:rsid w:val="002836CC"/>
    <w:rsid w:val="002952CB"/>
    <w:rsid w:val="002973AC"/>
    <w:rsid w:val="002C7FA6"/>
    <w:rsid w:val="002D1F9A"/>
    <w:rsid w:val="002E0F56"/>
    <w:rsid w:val="002E59C2"/>
    <w:rsid w:val="002F3B2B"/>
    <w:rsid w:val="0030632F"/>
    <w:rsid w:val="00310806"/>
    <w:rsid w:val="00317D29"/>
    <w:rsid w:val="00326AC4"/>
    <w:rsid w:val="00335079"/>
    <w:rsid w:val="003531B4"/>
    <w:rsid w:val="00360B45"/>
    <w:rsid w:val="003822C2"/>
    <w:rsid w:val="00387929"/>
    <w:rsid w:val="0039129D"/>
    <w:rsid w:val="00391ED0"/>
    <w:rsid w:val="003A22A7"/>
    <w:rsid w:val="003A4838"/>
    <w:rsid w:val="003B2AC4"/>
    <w:rsid w:val="003B61EE"/>
    <w:rsid w:val="003C30BA"/>
    <w:rsid w:val="003D2EBB"/>
    <w:rsid w:val="003E23C0"/>
    <w:rsid w:val="003E3871"/>
    <w:rsid w:val="003E3EAE"/>
    <w:rsid w:val="003E476B"/>
    <w:rsid w:val="003F772A"/>
    <w:rsid w:val="00406956"/>
    <w:rsid w:val="0041643D"/>
    <w:rsid w:val="00420A21"/>
    <w:rsid w:val="004229C0"/>
    <w:rsid w:val="00424B27"/>
    <w:rsid w:val="00425DE4"/>
    <w:rsid w:val="00452561"/>
    <w:rsid w:val="00452E35"/>
    <w:rsid w:val="004531C9"/>
    <w:rsid w:val="004672A3"/>
    <w:rsid w:val="00471997"/>
    <w:rsid w:val="00475645"/>
    <w:rsid w:val="0048472D"/>
    <w:rsid w:val="004A0E48"/>
    <w:rsid w:val="004A3F69"/>
    <w:rsid w:val="004A657E"/>
    <w:rsid w:val="004B50A7"/>
    <w:rsid w:val="004D76F3"/>
    <w:rsid w:val="004F2879"/>
    <w:rsid w:val="004F478A"/>
    <w:rsid w:val="00511441"/>
    <w:rsid w:val="00520086"/>
    <w:rsid w:val="005322DE"/>
    <w:rsid w:val="00544D8D"/>
    <w:rsid w:val="0054630E"/>
    <w:rsid w:val="00562B51"/>
    <w:rsid w:val="0057060A"/>
    <w:rsid w:val="005756E6"/>
    <w:rsid w:val="00577A85"/>
    <w:rsid w:val="0059078B"/>
    <w:rsid w:val="00591CCD"/>
    <w:rsid w:val="005923D5"/>
    <w:rsid w:val="0059733C"/>
    <w:rsid w:val="005979F4"/>
    <w:rsid w:val="005A4BF8"/>
    <w:rsid w:val="005B73BA"/>
    <w:rsid w:val="005D0060"/>
    <w:rsid w:val="005D6B7C"/>
    <w:rsid w:val="005E17DD"/>
    <w:rsid w:val="005E3543"/>
    <w:rsid w:val="005E3B91"/>
    <w:rsid w:val="005E74E7"/>
    <w:rsid w:val="00607E31"/>
    <w:rsid w:val="00636B20"/>
    <w:rsid w:val="006509F7"/>
    <w:rsid w:val="00660850"/>
    <w:rsid w:val="00660AE5"/>
    <w:rsid w:val="00673AAD"/>
    <w:rsid w:val="00674B93"/>
    <w:rsid w:val="00675386"/>
    <w:rsid w:val="00677177"/>
    <w:rsid w:val="0068515A"/>
    <w:rsid w:val="00690AA0"/>
    <w:rsid w:val="00694DE9"/>
    <w:rsid w:val="00694E1C"/>
    <w:rsid w:val="006950D5"/>
    <w:rsid w:val="006A1DB7"/>
    <w:rsid w:val="006A5760"/>
    <w:rsid w:val="006B13EE"/>
    <w:rsid w:val="006B5607"/>
    <w:rsid w:val="006C1811"/>
    <w:rsid w:val="006D3447"/>
    <w:rsid w:val="006D4A6A"/>
    <w:rsid w:val="006D6946"/>
    <w:rsid w:val="006F335A"/>
    <w:rsid w:val="006F44CA"/>
    <w:rsid w:val="00701689"/>
    <w:rsid w:val="007019DA"/>
    <w:rsid w:val="00701DC1"/>
    <w:rsid w:val="00711EA9"/>
    <w:rsid w:val="00714DBD"/>
    <w:rsid w:val="007153AB"/>
    <w:rsid w:val="00730E70"/>
    <w:rsid w:val="007321F4"/>
    <w:rsid w:val="0073477A"/>
    <w:rsid w:val="00744150"/>
    <w:rsid w:val="00745EF1"/>
    <w:rsid w:val="00752B3E"/>
    <w:rsid w:val="0075557C"/>
    <w:rsid w:val="00755F0A"/>
    <w:rsid w:val="00763F1A"/>
    <w:rsid w:val="00764AF9"/>
    <w:rsid w:val="007775B9"/>
    <w:rsid w:val="00781F81"/>
    <w:rsid w:val="00783FC8"/>
    <w:rsid w:val="007A0D69"/>
    <w:rsid w:val="007A3E35"/>
    <w:rsid w:val="007B3353"/>
    <w:rsid w:val="007C01A3"/>
    <w:rsid w:val="007E5908"/>
    <w:rsid w:val="007E6A28"/>
    <w:rsid w:val="007F5C06"/>
    <w:rsid w:val="007F60C9"/>
    <w:rsid w:val="008069B6"/>
    <w:rsid w:val="00812BE2"/>
    <w:rsid w:val="00814E7E"/>
    <w:rsid w:val="008156FB"/>
    <w:rsid w:val="0081613F"/>
    <w:rsid w:val="00825EF9"/>
    <w:rsid w:val="00826360"/>
    <w:rsid w:val="008274EC"/>
    <w:rsid w:val="0083082C"/>
    <w:rsid w:val="00830CA2"/>
    <w:rsid w:val="0083270C"/>
    <w:rsid w:val="008454DD"/>
    <w:rsid w:val="008629C4"/>
    <w:rsid w:val="008642D1"/>
    <w:rsid w:val="00872B56"/>
    <w:rsid w:val="008B734C"/>
    <w:rsid w:val="008C0BB5"/>
    <w:rsid w:val="008E0F2E"/>
    <w:rsid w:val="008F3F25"/>
    <w:rsid w:val="00925BA3"/>
    <w:rsid w:val="009336D1"/>
    <w:rsid w:val="00936B05"/>
    <w:rsid w:val="00943FE0"/>
    <w:rsid w:val="009629BD"/>
    <w:rsid w:val="00965591"/>
    <w:rsid w:val="009772AA"/>
    <w:rsid w:val="00992A8A"/>
    <w:rsid w:val="009D26AD"/>
    <w:rsid w:val="009F1C24"/>
    <w:rsid w:val="009F2467"/>
    <w:rsid w:val="009F6A91"/>
    <w:rsid w:val="009F6F22"/>
    <w:rsid w:val="00A0052E"/>
    <w:rsid w:val="00A13376"/>
    <w:rsid w:val="00A17469"/>
    <w:rsid w:val="00A3591F"/>
    <w:rsid w:val="00A40A53"/>
    <w:rsid w:val="00A415C9"/>
    <w:rsid w:val="00A50D26"/>
    <w:rsid w:val="00A612E5"/>
    <w:rsid w:val="00A7124D"/>
    <w:rsid w:val="00A72C96"/>
    <w:rsid w:val="00A8711D"/>
    <w:rsid w:val="00A90295"/>
    <w:rsid w:val="00AA42DE"/>
    <w:rsid w:val="00AA72E1"/>
    <w:rsid w:val="00AB1634"/>
    <w:rsid w:val="00AC0A02"/>
    <w:rsid w:val="00AC7A69"/>
    <w:rsid w:val="00AD12CC"/>
    <w:rsid w:val="00AD7536"/>
    <w:rsid w:val="00AE2FA7"/>
    <w:rsid w:val="00AE5125"/>
    <w:rsid w:val="00B121D1"/>
    <w:rsid w:val="00B20031"/>
    <w:rsid w:val="00B33638"/>
    <w:rsid w:val="00B33A2A"/>
    <w:rsid w:val="00B52A80"/>
    <w:rsid w:val="00B57232"/>
    <w:rsid w:val="00B6215C"/>
    <w:rsid w:val="00B64C12"/>
    <w:rsid w:val="00B94AC9"/>
    <w:rsid w:val="00BA5609"/>
    <w:rsid w:val="00BB0312"/>
    <w:rsid w:val="00BB42D2"/>
    <w:rsid w:val="00BB4E03"/>
    <w:rsid w:val="00BB7913"/>
    <w:rsid w:val="00BC48C9"/>
    <w:rsid w:val="00BD22F7"/>
    <w:rsid w:val="00BD260A"/>
    <w:rsid w:val="00BD55CE"/>
    <w:rsid w:val="00BE03C6"/>
    <w:rsid w:val="00BF1DF1"/>
    <w:rsid w:val="00C03142"/>
    <w:rsid w:val="00C05E21"/>
    <w:rsid w:val="00C06CF8"/>
    <w:rsid w:val="00C1250D"/>
    <w:rsid w:val="00C14A2C"/>
    <w:rsid w:val="00C27C9C"/>
    <w:rsid w:val="00C44925"/>
    <w:rsid w:val="00C512C1"/>
    <w:rsid w:val="00C879AC"/>
    <w:rsid w:val="00C939FA"/>
    <w:rsid w:val="00C95A56"/>
    <w:rsid w:val="00CA12B6"/>
    <w:rsid w:val="00CA1345"/>
    <w:rsid w:val="00CB220D"/>
    <w:rsid w:val="00CB5A6A"/>
    <w:rsid w:val="00CD3BCA"/>
    <w:rsid w:val="00CF7895"/>
    <w:rsid w:val="00D109FB"/>
    <w:rsid w:val="00D11638"/>
    <w:rsid w:val="00D13D45"/>
    <w:rsid w:val="00D21602"/>
    <w:rsid w:val="00D32021"/>
    <w:rsid w:val="00D34F3E"/>
    <w:rsid w:val="00D473BA"/>
    <w:rsid w:val="00D51ADC"/>
    <w:rsid w:val="00D52C05"/>
    <w:rsid w:val="00D540F1"/>
    <w:rsid w:val="00D61A65"/>
    <w:rsid w:val="00D62771"/>
    <w:rsid w:val="00D705D7"/>
    <w:rsid w:val="00D71028"/>
    <w:rsid w:val="00D7169F"/>
    <w:rsid w:val="00D72592"/>
    <w:rsid w:val="00D82D22"/>
    <w:rsid w:val="00D8330E"/>
    <w:rsid w:val="00D84594"/>
    <w:rsid w:val="00D930DE"/>
    <w:rsid w:val="00D96FE9"/>
    <w:rsid w:val="00DB325B"/>
    <w:rsid w:val="00DC1D78"/>
    <w:rsid w:val="00DC500A"/>
    <w:rsid w:val="00DD27C2"/>
    <w:rsid w:val="00DE0630"/>
    <w:rsid w:val="00DE29EB"/>
    <w:rsid w:val="00DE586D"/>
    <w:rsid w:val="00DF053A"/>
    <w:rsid w:val="00E0091B"/>
    <w:rsid w:val="00E075DA"/>
    <w:rsid w:val="00E1697E"/>
    <w:rsid w:val="00E24DE2"/>
    <w:rsid w:val="00E2742C"/>
    <w:rsid w:val="00E51128"/>
    <w:rsid w:val="00E63745"/>
    <w:rsid w:val="00E64271"/>
    <w:rsid w:val="00E72045"/>
    <w:rsid w:val="00E76AA1"/>
    <w:rsid w:val="00E80B32"/>
    <w:rsid w:val="00E94698"/>
    <w:rsid w:val="00EA4AE4"/>
    <w:rsid w:val="00EA6DD7"/>
    <w:rsid w:val="00EB2906"/>
    <w:rsid w:val="00EB652B"/>
    <w:rsid w:val="00EE4137"/>
    <w:rsid w:val="00F017CA"/>
    <w:rsid w:val="00F04E44"/>
    <w:rsid w:val="00F050DF"/>
    <w:rsid w:val="00F12A8F"/>
    <w:rsid w:val="00F22A6E"/>
    <w:rsid w:val="00F22EB4"/>
    <w:rsid w:val="00F32140"/>
    <w:rsid w:val="00F549F6"/>
    <w:rsid w:val="00F54C60"/>
    <w:rsid w:val="00F56500"/>
    <w:rsid w:val="00F67937"/>
    <w:rsid w:val="00F71E84"/>
    <w:rsid w:val="00F910BE"/>
    <w:rsid w:val="00FA51AB"/>
    <w:rsid w:val="00FB0044"/>
    <w:rsid w:val="00FB0F77"/>
    <w:rsid w:val="00FF03A0"/>
    <w:rsid w:val="00FF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0914"/>
  <w15:chartTrackingRefBased/>
  <w15:docId w15:val="{E198CB8D-E434-4816-A61E-BB3EBA1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D"/>
    <w:pPr>
      <w:ind w:left="720"/>
      <w:contextualSpacing/>
    </w:pPr>
  </w:style>
  <w:style w:type="character" w:styleId="CommentReference">
    <w:name w:val="annotation reference"/>
    <w:basedOn w:val="DefaultParagraphFont"/>
    <w:uiPriority w:val="99"/>
    <w:semiHidden/>
    <w:unhideWhenUsed/>
    <w:rsid w:val="00AE2FA7"/>
    <w:rPr>
      <w:sz w:val="16"/>
      <w:szCs w:val="16"/>
    </w:rPr>
  </w:style>
  <w:style w:type="paragraph" w:styleId="CommentText">
    <w:name w:val="annotation text"/>
    <w:basedOn w:val="Normal"/>
    <w:link w:val="CommentTextChar"/>
    <w:uiPriority w:val="99"/>
    <w:semiHidden/>
    <w:unhideWhenUsed/>
    <w:rsid w:val="00AE2FA7"/>
    <w:pPr>
      <w:spacing w:line="240" w:lineRule="auto"/>
    </w:pPr>
    <w:rPr>
      <w:sz w:val="20"/>
      <w:szCs w:val="20"/>
    </w:rPr>
  </w:style>
  <w:style w:type="character" w:customStyle="1" w:styleId="CommentTextChar">
    <w:name w:val="Comment Text Char"/>
    <w:basedOn w:val="DefaultParagraphFont"/>
    <w:link w:val="CommentText"/>
    <w:uiPriority w:val="99"/>
    <w:semiHidden/>
    <w:rsid w:val="00AE2FA7"/>
    <w:rPr>
      <w:sz w:val="20"/>
      <w:szCs w:val="20"/>
    </w:rPr>
  </w:style>
  <w:style w:type="paragraph" w:styleId="CommentSubject">
    <w:name w:val="annotation subject"/>
    <w:basedOn w:val="CommentText"/>
    <w:next w:val="CommentText"/>
    <w:link w:val="CommentSubjectChar"/>
    <w:uiPriority w:val="99"/>
    <w:semiHidden/>
    <w:unhideWhenUsed/>
    <w:rsid w:val="00AE2FA7"/>
    <w:rPr>
      <w:b/>
      <w:bCs/>
    </w:rPr>
  </w:style>
  <w:style w:type="character" w:customStyle="1" w:styleId="CommentSubjectChar">
    <w:name w:val="Comment Subject Char"/>
    <w:basedOn w:val="CommentTextChar"/>
    <w:link w:val="CommentSubject"/>
    <w:uiPriority w:val="99"/>
    <w:semiHidden/>
    <w:rsid w:val="00AE2FA7"/>
    <w:rPr>
      <w:b/>
      <w:bCs/>
      <w:sz w:val="20"/>
      <w:szCs w:val="20"/>
    </w:rPr>
  </w:style>
  <w:style w:type="paragraph" w:styleId="BalloonText">
    <w:name w:val="Balloon Text"/>
    <w:basedOn w:val="Normal"/>
    <w:link w:val="BalloonTextChar"/>
    <w:uiPriority w:val="99"/>
    <w:semiHidden/>
    <w:unhideWhenUsed/>
    <w:rsid w:val="00A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A7"/>
    <w:rPr>
      <w:rFonts w:ascii="Segoe UI" w:hAnsi="Segoe UI" w:cs="Segoe UI"/>
      <w:sz w:val="18"/>
      <w:szCs w:val="18"/>
    </w:rPr>
  </w:style>
  <w:style w:type="paragraph" w:styleId="Header">
    <w:name w:val="header"/>
    <w:basedOn w:val="Normal"/>
    <w:link w:val="HeaderChar"/>
    <w:uiPriority w:val="99"/>
    <w:unhideWhenUsed/>
    <w:rsid w:val="008C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B5"/>
  </w:style>
  <w:style w:type="paragraph" w:styleId="Footer">
    <w:name w:val="footer"/>
    <w:basedOn w:val="Normal"/>
    <w:link w:val="FooterChar"/>
    <w:uiPriority w:val="99"/>
    <w:unhideWhenUsed/>
    <w:rsid w:val="008C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B5"/>
  </w:style>
  <w:style w:type="table" w:styleId="GridTable1Light">
    <w:name w:val="Grid Table 1 Light"/>
    <w:basedOn w:val="TableNormal"/>
    <w:uiPriority w:val="46"/>
    <w:rsid w:val="003E23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41337">
      <w:bodyDiv w:val="1"/>
      <w:marLeft w:val="0"/>
      <w:marRight w:val="0"/>
      <w:marTop w:val="0"/>
      <w:marBottom w:val="0"/>
      <w:divBdr>
        <w:top w:val="none" w:sz="0" w:space="0" w:color="auto"/>
        <w:left w:val="none" w:sz="0" w:space="0" w:color="auto"/>
        <w:bottom w:val="none" w:sz="0" w:space="0" w:color="auto"/>
        <w:right w:val="none" w:sz="0" w:space="0" w:color="auto"/>
      </w:divBdr>
    </w:div>
    <w:div w:id="11163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D9DEF-8910-45A3-B2BE-20C4529F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4294967054</TotalTime>
  <Pages>5</Pages>
  <Words>1691</Words>
  <Characters>9639</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Mariano,Christopher [NCR]</cp:lastModifiedBy>
  <cp:revision>3</cp:revision>
  <dcterms:created xsi:type="dcterms:W3CDTF">2020-02-14T19:43:00Z</dcterms:created>
  <dcterms:modified xsi:type="dcterms:W3CDTF">2020-02-17T13:36:00Z</dcterms:modified>
</cp:coreProperties>
</file>